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279F6" w:rsidTr="005279F6">
        <w:trPr>
          <w:jc w:val="center"/>
        </w:trPr>
        <w:tc>
          <w:tcPr>
            <w:tcW w:w="9354" w:type="dxa"/>
            <w:tcBorders>
              <w:top w:val="nil"/>
              <w:left w:val="single" w:sz="24" w:space="0" w:color="CED3F1"/>
              <w:bottom w:val="nil"/>
              <w:right w:val="single" w:sz="24" w:space="0" w:color="F4F3F8"/>
            </w:tcBorders>
            <w:shd w:val="clear" w:color="auto" w:fill="F4F3F8"/>
          </w:tcPr>
          <w:p w:rsidR="005279F6" w:rsidRDefault="005279F6">
            <w:pPr>
              <w:pStyle w:val="ConsPlusNormal"/>
              <w:jc w:val="right"/>
            </w:pPr>
            <w:r>
              <w:rPr>
                <w:color w:val="392C69"/>
              </w:rPr>
              <w:t xml:space="preserve">Подготовлен для системы </w:t>
            </w:r>
            <w:proofErr w:type="spellStart"/>
            <w:r>
              <w:rPr>
                <w:color w:val="392C69"/>
              </w:rPr>
              <w:t>КонсультантПлюс</w:t>
            </w:r>
            <w:proofErr w:type="spellEnd"/>
          </w:p>
        </w:tc>
      </w:tr>
    </w:tbl>
    <w:p w:rsidR="005279F6" w:rsidRDefault="005279F6">
      <w:pPr>
        <w:pStyle w:val="ConsPlusTitle"/>
        <w:spacing w:before="280"/>
        <w:jc w:val="center"/>
      </w:pPr>
      <w:r>
        <w:t>ОБЗОР РАЗЪЯСНЕНИЙ ЗАКОНОДАТЕЛЬСТВА О РАЗМЕЩЕНИИ ЗАКАЗОВ</w:t>
      </w:r>
    </w:p>
    <w:p w:rsidR="005279F6" w:rsidRDefault="005279F6">
      <w:pPr>
        <w:pStyle w:val="ConsPlusTitle"/>
        <w:jc w:val="center"/>
      </w:pPr>
      <w:r>
        <w:t>ДЛЯ ГОСУДАРСТВЕННЫХ И МУНИЦИПАЛЬНЫХ НУЖД</w:t>
      </w:r>
    </w:p>
    <w:p w:rsidR="005279F6" w:rsidRDefault="005279F6">
      <w:pPr>
        <w:pStyle w:val="ConsPlusTitle"/>
        <w:jc w:val="center"/>
      </w:pPr>
      <w:r>
        <w:t>(АПРЕЛЬ 2020 ГОДА)</w:t>
      </w:r>
    </w:p>
    <w:p w:rsidR="005279F6" w:rsidRDefault="005279F6">
      <w:pPr>
        <w:pStyle w:val="ConsPlusNormal"/>
        <w:jc w:val="both"/>
      </w:pPr>
    </w:p>
    <w:p w:rsidR="005279F6" w:rsidRDefault="005279F6">
      <w:pPr>
        <w:pStyle w:val="ConsPlusNormal"/>
        <w:jc w:val="center"/>
      </w:pPr>
      <w:r>
        <w:t>Материал подготовлен с использованием правовых актов</w:t>
      </w:r>
    </w:p>
    <w:p w:rsidR="005279F6" w:rsidRDefault="005279F6">
      <w:pPr>
        <w:pStyle w:val="ConsPlusNormal"/>
        <w:jc w:val="center"/>
      </w:pPr>
      <w:r>
        <w:t>по состоянию на 30 апреля 2020 года</w:t>
      </w:r>
    </w:p>
    <w:p w:rsidR="005279F6" w:rsidRDefault="005279F6">
      <w:pPr>
        <w:pStyle w:val="ConsPlusNormal"/>
        <w:jc w:val="both"/>
      </w:pPr>
    </w:p>
    <w:p w:rsidR="005279F6" w:rsidRDefault="005279F6">
      <w:pPr>
        <w:pStyle w:val="ConsPlusNormal"/>
        <w:ind w:firstLine="540"/>
        <w:jc w:val="both"/>
        <w:outlineLvl w:val="0"/>
      </w:pPr>
      <w:r>
        <w:t>1. По вопросу о применении каталога товаров, работ, услуг для обеспечения государственных и муниципальных нужд (далее - КТРУ) и установления национального режима при осуществлении закупок медицинских изделий.</w:t>
      </w:r>
    </w:p>
    <w:p w:rsidR="005279F6" w:rsidRDefault="005279F6">
      <w:pPr>
        <w:pStyle w:val="ConsPlusNormal"/>
        <w:spacing w:before="220"/>
        <w:ind w:firstLine="540"/>
        <w:jc w:val="both"/>
      </w:pPr>
      <w:hyperlink r:id="rId4" w:history="1">
        <w:r>
          <w:rPr>
            <w:color w:val="0000FF"/>
          </w:rPr>
          <w:t>Частью 3 статьи 14</w:t>
        </w:r>
      </w:hyperlink>
      <w:r>
        <w:t xml:space="preserve"> Закона о контрактной системе установлено, что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rsidR="005279F6" w:rsidRDefault="005279F6">
      <w:pPr>
        <w:pStyle w:val="ConsPlusNormal"/>
        <w:spacing w:before="220"/>
        <w:ind w:firstLine="540"/>
        <w:jc w:val="both"/>
      </w:pPr>
      <w:r>
        <w:t xml:space="preserve">Постановлением Правительства Российской Федерации от 05.02.2015 N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утвержден </w:t>
      </w:r>
      <w:hyperlink r:id="rId5" w:history="1">
        <w:r>
          <w:rPr>
            <w:color w:val="0000FF"/>
          </w:rPr>
          <w:t>перечень</w:t>
        </w:r>
      </w:hyperlink>
      <w:r>
        <w:t xml:space="preserve"> товаров, в отношении которых установлены ограничения допуска товаров, для целей осуществления закупок для обеспечения государственных и муниципальных нужд (Перечень N 1).</w:t>
      </w:r>
    </w:p>
    <w:p w:rsidR="005279F6" w:rsidRDefault="005279F6">
      <w:pPr>
        <w:pStyle w:val="ConsPlusNormal"/>
        <w:spacing w:before="220"/>
        <w:ind w:firstLine="540"/>
        <w:jc w:val="both"/>
      </w:pPr>
      <w:r>
        <w:t xml:space="preserve">Заказчики обязаны выполнять требования нормативных правовых актов, устанавливающих в соответствии с </w:t>
      </w:r>
      <w:hyperlink r:id="rId6" w:history="1">
        <w:r>
          <w:rPr>
            <w:color w:val="0000FF"/>
          </w:rPr>
          <w:t>частями 3</w:t>
        </w:r>
      </w:hyperlink>
      <w:r>
        <w:t xml:space="preserve"> и </w:t>
      </w:r>
      <w:hyperlink r:id="rId7" w:history="1">
        <w:r>
          <w:rPr>
            <w:color w:val="0000FF"/>
          </w:rPr>
          <w:t>4 статьи 14</w:t>
        </w:r>
      </w:hyperlink>
      <w:r>
        <w:t xml:space="preserve"> Закона о контрактной системе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w:t>
      </w:r>
    </w:p>
    <w:p w:rsidR="005279F6" w:rsidRDefault="005279F6">
      <w:pPr>
        <w:pStyle w:val="ConsPlusNormal"/>
        <w:spacing w:before="220"/>
        <w:ind w:firstLine="540"/>
        <w:jc w:val="both"/>
      </w:pPr>
      <w:r>
        <w:t xml:space="preserve">При этом в нормативных правовых актах, устанавливающих запрет или ограничение при проведении закупок в соответствии с </w:t>
      </w:r>
      <w:hyperlink r:id="rId8" w:history="1">
        <w:r>
          <w:rPr>
            <w:color w:val="0000FF"/>
          </w:rPr>
          <w:t>Законом</w:t>
        </w:r>
      </w:hyperlink>
      <w:r>
        <w:t xml:space="preserve"> о контрактной системе, помимо кода </w:t>
      </w:r>
      <w:hyperlink r:id="rId9" w:history="1">
        <w:r>
          <w:rPr>
            <w:color w:val="0000FF"/>
          </w:rPr>
          <w:t>ОКПД2</w:t>
        </w:r>
      </w:hyperlink>
      <w:r>
        <w:t xml:space="preserve"> установлено в том числе наименование товара.</w:t>
      </w:r>
    </w:p>
    <w:p w:rsidR="005279F6" w:rsidRDefault="005279F6">
      <w:pPr>
        <w:pStyle w:val="ConsPlusNormal"/>
        <w:spacing w:before="220"/>
        <w:ind w:firstLine="540"/>
        <w:jc w:val="both"/>
      </w:pPr>
      <w:r>
        <w:t xml:space="preserve">Таким образом, при установлении соответствующих запретов или ограничений необходимо руководствоваться в совокупности как кодом в соответствии с </w:t>
      </w:r>
      <w:hyperlink r:id="rId10" w:history="1">
        <w:r>
          <w:rPr>
            <w:color w:val="0000FF"/>
          </w:rPr>
          <w:t>ОКПД2</w:t>
        </w:r>
      </w:hyperlink>
      <w:r>
        <w:t>, так и наименованием вида товара.</w:t>
      </w:r>
    </w:p>
    <w:p w:rsidR="005279F6" w:rsidRDefault="005279F6">
      <w:pPr>
        <w:pStyle w:val="ConsPlusNormal"/>
        <w:spacing w:before="220"/>
        <w:ind w:firstLine="540"/>
        <w:jc w:val="both"/>
      </w:pPr>
      <w:r>
        <w:t xml:space="preserve">При этом исходя из положений </w:t>
      </w:r>
      <w:hyperlink r:id="rId11" w:history="1">
        <w:r>
          <w:rPr>
            <w:color w:val="0000FF"/>
          </w:rPr>
          <w:t>Закона</w:t>
        </w:r>
      </w:hyperlink>
      <w:r>
        <w:t xml:space="preserve"> о контрактной системе выбор кода КТРУ не влияет на применение или неприменение национального режима.</w:t>
      </w:r>
    </w:p>
    <w:p w:rsidR="005279F6" w:rsidRDefault="005279F6">
      <w:pPr>
        <w:pStyle w:val="ConsPlusNormal"/>
        <w:jc w:val="both"/>
      </w:pPr>
    </w:p>
    <w:p w:rsidR="005279F6" w:rsidRDefault="005279F6">
      <w:pPr>
        <w:pStyle w:val="ConsPlusNormal"/>
        <w:ind w:firstLine="540"/>
        <w:jc w:val="both"/>
        <w:outlineLvl w:val="0"/>
      </w:pPr>
      <w:r>
        <w:t xml:space="preserve">2. По вопросу о проведении переговоров с участником закупки в соответствии с </w:t>
      </w:r>
      <w:hyperlink r:id="rId12" w:history="1">
        <w:r>
          <w:rPr>
            <w:color w:val="0000FF"/>
          </w:rPr>
          <w:t>Законом</w:t>
        </w:r>
      </w:hyperlink>
      <w:r>
        <w:t xml:space="preserve"> о контрактной системе.</w:t>
      </w:r>
    </w:p>
    <w:p w:rsidR="005279F6" w:rsidRDefault="005279F6">
      <w:pPr>
        <w:pStyle w:val="ConsPlusNormal"/>
        <w:spacing w:before="220"/>
        <w:ind w:firstLine="540"/>
        <w:jc w:val="both"/>
      </w:pPr>
      <w:r>
        <w:t xml:space="preserve">В соответствии с </w:t>
      </w:r>
      <w:hyperlink r:id="rId13" w:history="1">
        <w:r>
          <w:rPr>
            <w:color w:val="0000FF"/>
          </w:rPr>
          <w:t>частью 1 статьи 46</w:t>
        </w:r>
      </w:hyperlink>
      <w:r>
        <w:t xml:space="preserve"> Закона о контрактной системе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w:t>
      </w:r>
      <w:hyperlink r:id="rId14" w:history="1">
        <w:r>
          <w:rPr>
            <w:color w:val="0000FF"/>
          </w:rPr>
          <w:t>Законом</w:t>
        </w:r>
      </w:hyperlink>
      <w:r>
        <w:t xml:space="preserve"> о контрактной системе.</w:t>
      </w:r>
    </w:p>
    <w:p w:rsidR="005279F6" w:rsidRDefault="005279F6">
      <w:pPr>
        <w:pStyle w:val="ConsPlusNormal"/>
        <w:spacing w:before="220"/>
        <w:ind w:firstLine="540"/>
        <w:jc w:val="both"/>
      </w:pPr>
      <w:r>
        <w:lastRenderedPageBreak/>
        <w:t>Обращаем внимание, что проведение переговоров между заказчиками, членами комиссий по осуществлению закупок с участником закупки допускается после определения такого участника победителем.</w:t>
      </w:r>
    </w:p>
    <w:p w:rsidR="005279F6" w:rsidRDefault="005279F6">
      <w:pPr>
        <w:pStyle w:val="ConsPlusNormal"/>
        <w:spacing w:before="220"/>
        <w:ind w:firstLine="540"/>
        <w:jc w:val="both"/>
      </w:pPr>
      <w:r>
        <w:t xml:space="preserve">Таким образом, переговоры заказчиком, членами комиссий по осуществлению закупок с участником закупки в соответствии со </w:t>
      </w:r>
      <w:hyperlink r:id="rId15" w:history="1">
        <w:r>
          <w:rPr>
            <w:color w:val="0000FF"/>
          </w:rPr>
          <w:t>статьей 46</w:t>
        </w:r>
      </w:hyperlink>
      <w:r>
        <w:t xml:space="preserve"> Закона о контрактной системе запрещены, поскольку указанные действия могут привести к искусственному ограничению конкуренции при проведении торгов и последующему созданию для его победителя более выгодных условий исполнения контракта, а также к разглашению конфиденциальных сведений (</w:t>
      </w:r>
      <w:hyperlink r:id="rId16" w:history="1">
        <w:r>
          <w:rPr>
            <w:color w:val="0000FF"/>
          </w:rPr>
          <w:t>Обзор</w:t>
        </w:r>
      </w:hyperlink>
      <w:r>
        <w:t xml:space="preserve">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(утв. Президиумом Верховного Суда РФ 28.06.2017)).</w:t>
      </w:r>
    </w:p>
    <w:p w:rsidR="005279F6" w:rsidRDefault="005279F6">
      <w:pPr>
        <w:pStyle w:val="ConsPlusNormal"/>
        <w:spacing w:before="220"/>
        <w:ind w:firstLine="540"/>
        <w:jc w:val="both"/>
      </w:pPr>
      <w:r>
        <w:t xml:space="preserve">В соответствии с </w:t>
      </w:r>
      <w:hyperlink r:id="rId17" w:history="1">
        <w:r>
          <w:rPr>
            <w:color w:val="0000FF"/>
          </w:rPr>
          <w:t>пунктом 6 части 4 статьи 38</w:t>
        </w:r>
      </w:hyperlink>
      <w:r>
        <w:t xml:space="preserve"> Закона о контрактной системе контрактная служба, контрактный управляющий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5279F6" w:rsidRDefault="005279F6">
      <w:pPr>
        <w:pStyle w:val="ConsPlusNormal"/>
        <w:spacing w:before="220"/>
        <w:ind w:firstLine="540"/>
        <w:jc w:val="both"/>
      </w:pPr>
      <w:r>
        <w:t xml:space="preserve">Так, например, в соответствии с </w:t>
      </w:r>
      <w:hyperlink r:id="rId18" w:history="1">
        <w:r>
          <w:rPr>
            <w:color w:val="0000FF"/>
          </w:rPr>
          <w:t>частью 5 статьи 22</w:t>
        </w:r>
      </w:hyperlink>
      <w:r>
        <w:t xml:space="preserve"> Закона о контрактной системе в целях применения метода сопоставимых рыночных цен (анализа рынка) может использоваться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
    <w:p w:rsidR="005279F6" w:rsidRDefault="005279F6">
      <w:pPr>
        <w:pStyle w:val="ConsPlusNormal"/>
        <w:spacing w:before="220"/>
        <w:ind w:firstLine="540"/>
        <w:jc w:val="both"/>
      </w:pPr>
      <w:r>
        <w:t>При этом обращаем внимание, что организация консультаций не должна быть направлена на согласованные действия по разработке и введению технической документации с заранее определенной направленностью, организации торгов с привлечением определенного круга участников в целях обеспечения победы в торгах заранее определенного лица, что может привести к ограничению доступа на товарный рынок иным хозяйствующим субъектам (</w:t>
      </w:r>
      <w:hyperlink r:id="rId19" w:history="1">
        <w:r>
          <w:rPr>
            <w:color w:val="0000FF"/>
          </w:rPr>
          <w:t>Постановление</w:t>
        </w:r>
      </w:hyperlink>
      <w:r>
        <w:t xml:space="preserve"> Арбитражного суда Дальневосточного округа от 28.02.2019 N Ф03-308/2019 по делу N А73-3220/2018).</w:t>
      </w:r>
    </w:p>
    <w:p w:rsidR="005279F6" w:rsidRDefault="005279F6">
      <w:pPr>
        <w:pStyle w:val="ConsPlusNormal"/>
        <w:spacing w:before="220"/>
        <w:ind w:firstLine="540"/>
        <w:jc w:val="both"/>
      </w:pPr>
      <w:r>
        <w:t xml:space="preserve">Также сообщаем, что взаимодействие заказчика с поставщиком на этапе исполнения контракта в соответствии с </w:t>
      </w:r>
      <w:hyperlink r:id="rId20" w:history="1">
        <w:r>
          <w:rPr>
            <w:color w:val="0000FF"/>
          </w:rPr>
          <w:t>частью 1 статьи 94</w:t>
        </w:r>
      </w:hyperlink>
      <w:r>
        <w:t xml:space="preserve"> Закона о контрактной системе осуществляется после заключения контракта и направлено на достижение целей осуществления закупки, в том числе:</w:t>
      </w:r>
    </w:p>
    <w:p w:rsidR="005279F6" w:rsidRDefault="005279F6">
      <w:pPr>
        <w:pStyle w:val="ConsPlusNormal"/>
        <w:spacing w:before="220"/>
        <w:ind w:firstLine="540"/>
        <w:jc w:val="both"/>
      </w:pPr>
      <w:r>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w:t>
      </w:r>
      <w:hyperlink r:id="rId21" w:history="1">
        <w:r>
          <w:rPr>
            <w:color w:val="0000FF"/>
          </w:rPr>
          <w:t>Законом</w:t>
        </w:r>
      </w:hyperlink>
      <w:r>
        <w:t xml:space="preserve"> о контрактной системе экспертизы поставленного товара, результатов выполненной работы, оказанной услуги, а также отдельных этапов исполнения контракта;</w:t>
      </w:r>
    </w:p>
    <w:p w:rsidR="005279F6" w:rsidRDefault="005279F6">
      <w:pPr>
        <w:pStyle w:val="ConsPlusNormal"/>
        <w:spacing w:before="220"/>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5279F6" w:rsidRDefault="005279F6">
      <w:pPr>
        <w:pStyle w:val="ConsPlusNormal"/>
        <w:spacing w:before="220"/>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r:id="rId22" w:history="1">
        <w:r>
          <w:rPr>
            <w:color w:val="0000FF"/>
          </w:rPr>
          <w:t>статьей 95</w:t>
        </w:r>
      </w:hyperlink>
      <w:r>
        <w:t xml:space="preserve"> Закона о контрактной системе,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5279F6" w:rsidRDefault="005279F6">
      <w:pPr>
        <w:pStyle w:val="ConsPlusNormal"/>
        <w:spacing w:before="220"/>
        <w:ind w:firstLine="540"/>
        <w:jc w:val="both"/>
      </w:pPr>
      <w:r>
        <w:t xml:space="preserve">При этом взаимодействие заказчика с поставщиком, указанное в </w:t>
      </w:r>
      <w:hyperlink r:id="rId23" w:history="1">
        <w:r>
          <w:rPr>
            <w:color w:val="0000FF"/>
          </w:rPr>
          <w:t>части 1 статьи 94</w:t>
        </w:r>
      </w:hyperlink>
      <w:r>
        <w:t xml:space="preserve"> Закона о контрактной системе, осуществляется на этапе исполнения контракта в соответствии с условиями контракта.</w:t>
      </w:r>
    </w:p>
    <w:p w:rsidR="005279F6" w:rsidRDefault="005279F6">
      <w:pPr>
        <w:pStyle w:val="ConsPlusNormal"/>
        <w:spacing w:before="220"/>
        <w:ind w:firstLine="540"/>
        <w:jc w:val="both"/>
      </w:pPr>
      <w:r>
        <w:lastRenderedPageBreak/>
        <w:t xml:space="preserve">Дополнительно сообщаем, что наличие либо отсутствие признаков нарушения </w:t>
      </w:r>
      <w:hyperlink r:id="rId24" w:history="1">
        <w:r>
          <w:rPr>
            <w:color w:val="0000FF"/>
          </w:rPr>
          <w:t>Закона</w:t>
        </w:r>
      </w:hyperlink>
      <w:r>
        <w:t xml:space="preserve"> о контрактной системе, в том числе наличие признаков ограничения количества участников закупки и создание преимущественных условий для конкретного участника, возможно установить по результатам соответствующего контрольного мероприятия при рассмотрении конкретной закупки, исходя из положений документации о закупке, заявки участника и всех обстоятельств дела.</w:t>
      </w:r>
    </w:p>
    <w:p w:rsidR="005279F6" w:rsidRDefault="005279F6">
      <w:pPr>
        <w:pStyle w:val="ConsPlusNormal"/>
        <w:jc w:val="both"/>
      </w:pPr>
    </w:p>
    <w:p w:rsidR="005279F6" w:rsidRDefault="005279F6">
      <w:pPr>
        <w:pStyle w:val="ConsPlusNormal"/>
        <w:ind w:firstLine="540"/>
        <w:jc w:val="both"/>
        <w:outlineLvl w:val="0"/>
      </w:pPr>
      <w:r>
        <w:t>3. По вопросу о сроке для обжалования решения контрольного органа в сфере закупок, принятого по результатам контрольного мероприятия.</w:t>
      </w:r>
    </w:p>
    <w:p w:rsidR="005279F6" w:rsidRDefault="005279F6">
      <w:pPr>
        <w:pStyle w:val="ConsPlusNormal"/>
        <w:spacing w:before="220"/>
        <w:ind w:firstLine="540"/>
        <w:jc w:val="both"/>
      </w:pPr>
      <w:r>
        <w:t xml:space="preserve">В соответствии с </w:t>
      </w:r>
      <w:hyperlink r:id="rId25" w:history="1">
        <w:r>
          <w:rPr>
            <w:color w:val="0000FF"/>
          </w:rPr>
          <w:t>частью 3 статьи 106</w:t>
        </w:r>
      </w:hyperlink>
      <w:r>
        <w:t xml:space="preserve"> Закона о контрактной системе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5279F6" w:rsidRDefault="005279F6">
      <w:pPr>
        <w:pStyle w:val="ConsPlusNormal"/>
        <w:spacing w:before="220"/>
        <w:ind w:firstLine="540"/>
        <w:jc w:val="both"/>
      </w:pPr>
      <w:r>
        <w:t xml:space="preserve">Так, согласно </w:t>
      </w:r>
      <w:hyperlink r:id="rId26" w:history="1">
        <w:r>
          <w:rPr>
            <w:color w:val="0000FF"/>
          </w:rPr>
          <w:t>части 8 статьи 106</w:t>
        </w:r>
      </w:hyperlink>
      <w:r>
        <w:t xml:space="preserve"> Закона о контрактной системе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r:id="rId27" w:history="1">
        <w:r>
          <w:rPr>
            <w:color w:val="0000FF"/>
          </w:rPr>
          <w:t>пунктом 2 части 22 статьи 99</w:t>
        </w:r>
      </w:hyperlink>
      <w:r>
        <w:t xml:space="preserve"> Закона о контрактной системе, о совершении иных действий, предусмотренных </w:t>
      </w:r>
      <w:hyperlink r:id="rId28" w:history="1">
        <w:r>
          <w:rPr>
            <w:color w:val="0000FF"/>
          </w:rPr>
          <w:t>частью 22 статьи 99</w:t>
        </w:r>
      </w:hyperlink>
      <w:r>
        <w:t xml:space="preserve"> Закона о контрактной системе. Информация о принятом решении, выданном предписании размещается в единой информационной системе в указанный срок.</w:t>
      </w:r>
    </w:p>
    <w:p w:rsidR="005279F6" w:rsidRDefault="005279F6">
      <w:pPr>
        <w:pStyle w:val="ConsPlusNormal"/>
        <w:spacing w:before="220"/>
        <w:ind w:firstLine="540"/>
        <w:jc w:val="both"/>
      </w:pPr>
      <w:r>
        <w:t xml:space="preserve">Согласно </w:t>
      </w:r>
      <w:hyperlink r:id="rId29" w:history="1">
        <w:r>
          <w:rPr>
            <w:color w:val="0000FF"/>
          </w:rPr>
          <w:t>пунктам 3.22</w:t>
        </w:r>
      </w:hyperlink>
      <w:r>
        <w:t xml:space="preserve">, </w:t>
      </w:r>
      <w:hyperlink r:id="rId30" w:history="1">
        <w:r>
          <w:rPr>
            <w:color w:val="0000FF"/>
          </w:rPr>
          <w:t>3.33</w:t>
        </w:r>
      </w:hyperlink>
      <w:r>
        <w:t xml:space="preserve">, </w:t>
      </w:r>
      <w:hyperlink r:id="rId31" w:history="1">
        <w:r>
          <w:rPr>
            <w:color w:val="0000FF"/>
          </w:rPr>
          <w:t>3.34</w:t>
        </w:r>
      </w:hyperlink>
      <w:r>
        <w:t xml:space="preserve">, </w:t>
      </w:r>
      <w:hyperlink r:id="rId32" w:history="1">
        <w:r>
          <w:rPr>
            <w:color w:val="0000FF"/>
          </w:rPr>
          <w:t>3.38</w:t>
        </w:r>
      </w:hyperlink>
      <w:r>
        <w:t xml:space="preserve"> Приказа ФАС России от 19.11.2014 N 727/14 "Об утверждении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 (далее - Регламент) рассмотрение жалобы осуществляется на заседании Комиссии контрольного органа, и по результатам рассмотрения жалобы по существу Комиссия оглашает резолютивную часть принятого решения.</w:t>
      </w:r>
    </w:p>
    <w:p w:rsidR="005279F6" w:rsidRDefault="005279F6">
      <w:pPr>
        <w:pStyle w:val="ConsPlusNormal"/>
        <w:spacing w:before="220"/>
        <w:ind w:firstLine="540"/>
        <w:jc w:val="both"/>
      </w:pPr>
      <w:r>
        <w:t>Полный текст решения изготавливается в срок, не превышающий трех рабочих дней со дня рассмотрения жалобы.</w:t>
      </w:r>
    </w:p>
    <w:p w:rsidR="005279F6" w:rsidRDefault="005279F6">
      <w:pPr>
        <w:pStyle w:val="ConsPlusNormal"/>
        <w:spacing w:before="220"/>
        <w:ind w:firstLine="540"/>
        <w:jc w:val="both"/>
      </w:pPr>
      <w:r>
        <w:t>После изготовления и подписания полного текста решения, но не позднее трех рабочих дней со дня принятия решения текст решения размещается контрольным органом в единой информационной системе в сфере закупок.</w:t>
      </w:r>
    </w:p>
    <w:p w:rsidR="005279F6" w:rsidRDefault="005279F6">
      <w:pPr>
        <w:pStyle w:val="ConsPlusNormal"/>
        <w:spacing w:before="220"/>
        <w:ind w:firstLine="540"/>
        <w:jc w:val="both"/>
      </w:pPr>
      <w:hyperlink r:id="rId33" w:history="1">
        <w:r>
          <w:rPr>
            <w:color w:val="0000FF"/>
          </w:rPr>
          <w:t>Частью 9 статьи 106</w:t>
        </w:r>
      </w:hyperlink>
      <w:r>
        <w:t xml:space="preserve"> Закона о контрактной системе установлено, что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5279F6" w:rsidRDefault="005279F6">
      <w:pPr>
        <w:pStyle w:val="ConsPlusNormal"/>
        <w:spacing w:before="220"/>
        <w:ind w:firstLine="540"/>
        <w:jc w:val="both"/>
      </w:pPr>
      <w:r>
        <w:t>На основании вышеизложенного решение, принятое по итогам рассмотрения жалобы по существу, может быть обжаловано в течение трех месяцев со дня оглашения резолютивной части решения.</w:t>
      </w:r>
    </w:p>
    <w:p w:rsidR="005279F6" w:rsidRDefault="005279F6">
      <w:pPr>
        <w:pStyle w:val="ConsPlusNormal"/>
        <w:jc w:val="both"/>
      </w:pPr>
    </w:p>
    <w:p w:rsidR="005279F6" w:rsidRDefault="005279F6">
      <w:pPr>
        <w:pStyle w:val="ConsPlusNormal"/>
        <w:ind w:firstLine="540"/>
        <w:jc w:val="both"/>
        <w:outlineLvl w:val="0"/>
      </w:pPr>
      <w:r>
        <w:t>4. По вопросу об установлении требований к участникам закупки на поставку медицинского оборудования и услуг по техническому обслуживанию и ремонту медицинской техники.</w:t>
      </w:r>
    </w:p>
    <w:p w:rsidR="005279F6" w:rsidRDefault="005279F6">
      <w:pPr>
        <w:pStyle w:val="ConsPlusNormal"/>
        <w:spacing w:before="220"/>
        <w:ind w:firstLine="540"/>
        <w:jc w:val="both"/>
      </w:pPr>
      <w:hyperlink r:id="rId34" w:history="1">
        <w:r>
          <w:rPr>
            <w:color w:val="0000FF"/>
          </w:rPr>
          <w:t>Частью 1 статьи 31</w:t>
        </w:r>
      </w:hyperlink>
      <w:r>
        <w:t xml:space="preserve"> Закона о контрактной системе установлено, что при осуществлении закупки заказчик устанавливает единые требования к участникам закупки, в том числе о соответствии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r>
        <w:lastRenderedPageBreak/>
        <w:t>являющихся объектом закупки.</w:t>
      </w:r>
    </w:p>
    <w:p w:rsidR="005279F6" w:rsidRDefault="005279F6">
      <w:pPr>
        <w:pStyle w:val="ConsPlusNormal"/>
        <w:spacing w:before="220"/>
        <w:ind w:firstLine="540"/>
        <w:jc w:val="both"/>
      </w:pPr>
      <w:r>
        <w:t xml:space="preserve">Согласно положениям </w:t>
      </w:r>
      <w:hyperlink r:id="rId35" w:history="1">
        <w:r>
          <w:rPr>
            <w:color w:val="0000FF"/>
          </w:rPr>
          <w:t>Закона</w:t>
        </w:r>
      </w:hyperlink>
      <w:r>
        <w:t xml:space="preserve"> о контрактной системе заказчик самостоятельно определяет требования к предмету закупки с учетом положений </w:t>
      </w:r>
      <w:hyperlink r:id="rId36" w:history="1">
        <w:r>
          <w:rPr>
            <w:color w:val="0000FF"/>
          </w:rPr>
          <w:t>статьи 64</w:t>
        </w:r>
      </w:hyperlink>
      <w:r>
        <w:t xml:space="preserve"> Закона о контрактной системе, согласно которым документация об осуществлении закупки не может содержать требования к товару, работам, услугам, если такие требования влекут за собой ограничение доступа к участию в таком аукционе.</w:t>
      </w:r>
    </w:p>
    <w:p w:rsidR="005279F6" w:rsidRDefault="005279F6">
      <w:pPr>
        <w:pStyle w:val="ConsPlusNormal"/>
        <w:spacing w:before="220"/>
        <w:ind w:firstLine="540"/>
        <w:jc w:val="both"/>
      </w:pPr>
      <w:r>
        <w:t>Следовательно, заказчик вправе объединить в один лот (предмет закупки) поставку оборудования и выполнение сопутствующих работ (услуг), таких как обучение специалистов, техническое обслуживание медицинского оборудования, перевозку и погрузочно-разгрузочные работы, если такое объединение не повлечет за собой ограничение количества участников закупки.</w:t>
      </w:r>
    </w:p>
    <w:p w:rsidR="005279F6" w:rsidRDefault="005279F6">
      <w:pPr>
        <w:pStyle w:val="ConsPlusNormal"/>
        <w:spacing w:before="220"/>
        <w:ind w:firstLine="540"/>
        <w:jc w:val="both"/>
      </w:pPr>
      <w:r>
        <w:t xml:space="preserve">Вместе с тем обращаем внимание, что при осуществлении указанной закупки установление требования о предоставлении лицензии на осуществление деятельности по выполнению работ (услуг), подлежащих лицензированию, в составе заявки на участие в электронном аукционе может привести к нарушению </w:t>
      </w:r>
      <w:hyperlink r:id="rId37" w:history="1">
        <w:r>
          <w:rPr>
            <w:color w:val="0000FF"/>
          </w:rPr>
          <w:t>пункта 2 части 1 статьи 64</w:t>
        </w:r>
      </w:hyperlink>
      <w:r>
        <w:t xml:space="preserve"> Закона о контрактной системе в части установления требований, влекущих за собой ограничение количества участников такого аукциона.</w:t>
      </w:r>
    </w:p>
    <w:p w:rsidR="005279F6" w:rsidRDefault="005279F6">
      <w:pPr>
        <w:pStyle w:val="ConsPlusNormal"/>
        <w:spacing w:before="220"/>
        <w:ind w:firstLine="540"/>
        <w:jc w:val="both"/>
      </w:pPr>
      <w:r>
        <w:t xml:space="preserve">Таким образом, в случае объединения в один предмет закупки поставки медицинского оборудования с выполнением сопутствующих работ (услуг), подлежащих лицензированию в соответствии с Федеральным </w:t>
      </w:r>
      <w:hyperlink r:id="rId38" w:history="1">
        <w:r>
          <w:rPr>
            <w:color w:val="0000FF"/>
          </w:rPr>
          <w:t>законом</w:t>
        </w:r>
      </w:hyperlink>
      <w:r>
        <w:t xml:space="preserve"> от 04.05.2011 N 99-ФЗ "О лицензировании отдельных видов деятельности", заказчик вправе установить требование о наличии лицензии на лицензируемый вид работ (услуг) у подрядчика (исполнителя) данных работ, но не вправе устанавливать требования к участнику закупки о предоставлении указанной лицензии в составе заявки на участие в закупке. К выполнению указанных сопутствующих работ (услуг) поставщик вправе привлечь субподрядчиков, имеющих лицензии на данные виды деятельности.</w:t>
      </w:r>
    </w:p>
    <w:p w:rsidR="005279F6" w:rsidRDefault="005279F6">
      <w:pPr>
        <w:pStyle w:val="ConsPlusNormal"/>
        <w:jc w:val="both"/>
      </w:pPr>
    </w:p>
    <w:p w:rsidR="005279F6" w:rsidRDefault="005279F6">
      <w:pPr>
        <w:pStyle w:val="ConsPlusNormal"/>
        <w:jc w:val="right"/>
      </w:pPr>
      <w:r>
        <w:t>Обзор подготовлен</w:t>
      </w:r>
    </w:p>
    <w:p w:rsidR="005279F6" w:rsidRDefault="005279F6">
      <w:pPr>
        <w:pStyle w:val="ConsPlusNormal"/>
        <w:jc w:val="right"/>
      </w:pPr>
      <w:r>
        <w:t>специалистами Управления контроля размещения</w:t>
      </w:r>
    </w:p>
    <w:p w:rsidR="005279F6" w:rsidRDefault="005279F6">
      <w:pPr>
        <w:pStyle w:val="ConsPlusNormal"/>
        <w:jc w:val="right"/>
      </w:pPr>
      <w:r>
        <w:t>государственного заказа ФАС России</w:t>
      </w:r>
    </w:p>
    <w:p w:rsidR="005279F6" w:rsidRDefault="005279F6">
      <w:pPr>
        <w:pStyle w:val="ConsPlusNormal"/>
        <w:jc w:val="both"/>
      </w:pPr>
    </w:p>
    <w:p w:rsidR="000355D1" w:rsidRDefault="000355D1"/>
    <w:sectPr w:rsidR="000355D1" w:rsidSect="00FC6F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characterSpacingControl w:val="doNotCompress"/>
  <w:compat/>
  <w:rsids>
    <w:rsidRoot w:val="005279F6"/>
    <w:rsid w:val="000355D1"/>
    <w:rsid w:val="001B5613"/>
    <w:rsid w:val="002D5441"/>
    <w:rsid w:val="00517426"/>
    <w:rsid w:val="005279F6"/>
    <w:rsid w:val="00647598"/>
    <w:rsid w:val="00705C45"/>
    <w:rsid w:val="007A02ED"/>
    <w:rsid w:val="007B27D7"/>
    <w:rsid w:val="00DC7BAD"/>
    <w:rsid w:val="00FE3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79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79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79F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59C4984ED72D61CC8E7A5A5E5764060F05F1278A1F2B51DC0C82914FD4E0B0643BF3F35F3AA55477415A77CEy2A3I" TargetMode="External"/><Relationship Id="rId13" Type="http://schemas.openxmlformats.org/officeDocument/2006/relationships/hyperlink" Target="consultantplus://offline/ref=9059C4984ED72D61CC8E7A5A5E5764060F05F1278A1F2B51DC0C82914FD4E0B0763BABFF5E33BE537A540C268876007FBE8D822561D6821Cy1A2I" TargetMode="External"/><Relationship Id="rId18" Type="http://schemas.openxmlformats.org/officeDocument/2006/relationships/hyperlink" Target="consultantplus://offline/ref=9059C4984ED72D61CC8E7A5A5E5764060F05F1278A1F2B51DC0C82914FD4E0B0763BABFF5E33B9567A540C268876007FBE8D822561D6821Cy1A2I" TargetMode="External"/><Relationship Id="rId26" Type="http://schemas.openxmlformats.org/officeDocument/2006/relationships/hyperlink" Target="consultantplus://offline/ref=9059C4984ED72D61CC8E7A5A5E5764060F05F1278A1F2B51DC0C82914FD4E0B0763BABFF5E30BC5F260E1C22C1220460B7969C227FD6y8A2I"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9059C4984ED72D61CC8E7A5A5E5764060F05F1278A1F2B51DC0C82914FD4E0B0643BF3F35F3AA55477415A77CEy2A3I" TargetMode="External"/><Relationship Id="rId34" Type="http://schemas.openxmlformats.org/officeDocument/2006/relationships/hyperlink" Target="consultantplus://offline/ref=9059C4984ED72D61CC8E7A5A5E5764060F05F1278A1F2B51DC0C82914FD4E0B0763BABFF5E33B85777540C268876007FBE8D822561D6821Cy1A2I" TargetMode="External"/><Relationship Id="rId7" Type="http://schemas.openxmlformats.org/officeDocument/2006/relationships/hyperlink" Target="consultantplus://offline/ref=9059C4984ED72D61CC8E7A5A5E5764060F05F1278A1F2B51DC0C82914FD4E0B0763BABFF5E34B000231B0D7ACD2A137EB28D80207DyDA4I" TargetMode="External"/><Relationship Id="rId12" Type="http://schemas.openxmlformats.org/officeDocument/2006/relationships/hyperlink" Target="consultantplus://offline/ref=9059C4984ED72D61CC8E7A5A5E5764060F05F1278A1F2B51DC0C82914FD4E0B0643BF3F35F3AA55477415A77CEy2A3I" TargetMode="External"/><Relationship Id="rId17" Type="http://schemas.openxmlformats.org/officeDocument/2006/relationships/hyperlink" Target="consultantplus://offline/ref=9059C4984ED72D61CC8E7A5A5E5764060F05F1278A1F2B51DC0C82914FD4E0B0763BABFF5E33BF5271540C268876007FBE8D822561D6821Cy1A2I" TargetMode="External"/><Relationship Id="rId25" Type="http://schemas.openxmlformats.org/officeDocument/2006/relationships/hyperlink" Target="consultantplus://offline/ref=9059C4984ED72D61CC8E7A5A5E5764060F05F1278A1F2B51DC0C82914FD4E0B0763BABFF5E32BE5173540C268876007FBE8D822561D6821Cy1A2I" TargetMode="External"/><Relationship Id="rId33" Type="http://schemas.openxmlformats.org/officeDocument/2006/relationships/hyperlink" Target="consultantplus://offline/ref=9059C4984ED72D61CC8E7A5A5E5764060F05F1278A1F2B51DC0C82914FD4E0B0763BABFF5E32BE5175540C268876007FBE8D822561D6821Cy1A2I" TargetMode="External"/><Relationship Id="rId38" Type="http://schemas.openxmlformats.org/officeDocument/2006/relationships/hyperlink" Target="consultantplus://offline/ref=9059C4984ED72D61CC8E7A5A5E5764060F05FA2287142B51DC0C82914FD4E0B0643BF3F35F3AA55477415A77CEy2A3I" TargetMode="External"/><Relationship Id="rId2" Type="http://schemas.openxmlformats.org/officeDocument/2006/relationships/settings" Target="settings.xml"/><Relationship Id="rId16" Type="http://schemas.openxmlformats.org/officeDocument/2006/relationships/hyperlink" Target="consultantplus://offline/ref=9059C4984ED72D61CC8E7A5A5E5764060E00F02B881B2B51DC0C82914FD4E0B0643BF3F35F3AA55477415A77CEy2A3I" TargetMode="External"/><Relationship Id="rId20" Type="http://schemas.openxmlformats.org/officeDocument/2006/relationships/hyperlink" Target="consultantplus://offline/ref=9059C4984ED72D61CC8E7A5A5E5764060F05F1278A1F2B51DC0C82914FD4E0B0763BABFF5E32B95D73540C268876007FBE8D822561D6821Cy1A2I" TargetMode="External"/><Relationship Id="rId29" Type="http://schemas.openxmlformats.org/officeDocument/2006/relationships/hyperlink" Target="consultantplus://offline/ref=9059C4984ED72D61CC8E7A5A5E5764060D08FF26871D2B51DC0C82914FD4E0B0763BABFF5E33BC5376540C268876007FBE8D822561D6821Cy1A2I" TargetMode="External"/><Relationship Id="rId1" Type="http://schemas.openxmlformats.org/officeDocument/2006/relationships/styles" Target="styles.xml"/><Relationship Id="rId6" Type="http://schemas.openxmlformats.org/officeDocument/2006/relationships/hyperlink" Target="consultantplus://offline/ref=9059C4984ED72D61CC8E7A5A5E5764060F05F1278A1F2B51DC0C82914FD4E0B0763BABFF5D30BF5F260E1C22C1220460B7969C227FD6y8A2I" TargetMode="External"/><Relationship Id="rId11" Type="http://schemas.openxmlformats.org/officeDocument/2006/relationships/hyperlink" Target="consultantplus://offline/ref=9059C4984ED72D61CC8E7A5A5E5764060F05F1278A1F2B51DC0C82914FD4E0B0643BF3F35F3AA55477415A77CEy2A3I" TargetMode="External"/><Relationship Id="rId24" Type="http://schemas.openxmlformats.org/officeDocument/2006/relationships/hyperlink" Target="consultantplus://offline/ref=9059C4984ED72D61CC8E7A5A5E5764060F05F1278A1F2B51DC0C82914FD4E0B0643BF3F35F3AA55477415A77CEy2A3I" TargetMode="External"/><Relationship Id="rId32" Type="http://schemas.openxmlformats.org/officeDocument/2006/relationships/hyperlink" Target="consultantplus://offline/ref=9059C4984ED72D61CC8E7A5A5E5764060D08FF26871D2B51DC0C82914FD4E0B0763BABFF5E33BC5D72540C268876007FBE8D822561D6821Cy1A2I" TargetMode="External"/><Relationship Id="rId37" Type="http://schemas.openxmlformats.org/officeDocument/2006/relationships/hyperlink" Target="consultantplus://offline/ref=9059C4984ED72D61CC8E7A5A5E5764060F05F1278A1F2B51DC0C82914FD4E0B0763BABFF5E33B35671540C268876007FBE8D822561D6821Cy1A2I" TargetMode="External"/><Relationship Id="rId40" Type="http://schemas.openxmlformats.org/officeDocument/2006/relationships/theme" Target="theme/theme1.xml"/><Relationship Id="rId5" Type="http://schemas.openxmlformats.org/officeDocument/2006/relationships/hyperlink" Target="consultantplus://offline/ref=9059C4984ED72D61CC8E7A5A5E5764060F03FF2A8E1A2B51DC0C82914FD4E0B0763BABFB5834B000231B0D7ACD2A137EB28D80207DyDA4I" TargetMode="External"/><Relationship Id="rId15" Type="http://schemas.openxmlformats.org/officeDocument/2006/relationships/hyperlink" Target="consultantplus://offline/ref=9059C4984ED72D61CC8E7A5A5E5764060F05F1278A1F2B51DC0C82914FD4E0B0763BABFF5E33BE5375540C268876007FBE8D822561D6821Cy1A2I" TargetMode="External"/><Relationship Id="rId23" Type="http://schemas.openxmlformats.org/officeDocument/2006/relationships/hyperlink" Target="consultantplus://offline/ref=9059C4984ED72D61CC8E7A5A5E5764060F05F1278A1F2B51DC0C82914FD4E0B0763BABFF5E32B95D73540C268876007FBE8D822561D6821Cy1A2I" TargetMode="External"/><Relationship Id="rId28" Type="http://schemas.openxmlformats.org/officeDocument/2006/relationships/hyperlink" Target="consultantplus://offline/ref=9059C4984ED72D61CC8E7A5A5E5764060F05F1278A1F2B51DC0C82914FD4E0B0763BABFF5E32BE5F260E1C22C1220460B7969C227FD6y8A2I" TargetMode="External"/><Relationship Id="rId36" Type="http://schemas.openxmlformats.org/officeDocument/2006/relationships/hyperlink" Target="consultantplus://offline/ref=9059C4984ED72D61CC8E7A5A5E5764060F05F1278A1F2B51DC0C82914FD4E0B0763BABFF5E33B35672540C268876007FBE8D822561D6821Cy1A2I" TargetMode="External"/><Relationship Id="rId10" Type="http://schemas.openxmlformats.org/officeDocument/2006/relationships/hyperlink" Target="consultantplus://offline/ref=9059C4984ED72D61CC8E7A5A5E5764060F04F82B8F142B51DC0C82914FD4E0B0643BF3F35F3AA55477415A77CEy2A3I" TargetMode="External"/><Relationship Id="rId19" Type="http://schemas.openxmlformats.org/officeDocument/2006/relationships/hyperlink" Target="consultantplus://offline/ref=9059C4984ED72D61CC8E655F5F5764060D01FF2B88152B51DC0C82914FD4E0B0643BF3F35F3AA55477415A77CEy2A3I" TargetMode="External"/><Relationship Id="rId31" Type="http://schemas.openxmlformats.org/officeDocument/2006/relationships/hyperlink" Target="consultantplus://offline/ref=9059C4984ED72D61CC8E7A5A5E5764060D08FF26871D2B51DC0C82914FD4E0B0763BABFF5E33BC5C74540C268876007FBE8D822561D6821Cy1A2I" TargetMode="External"/><Relationship Id="rId4" Type="http://schemas.openxmlformats.org/officeDocument/2006/relationships/hyperlink" Target="consultantplus://offline/ref=9059C4984ED72D61CC8E7A5A5E5764060F05F1278A1F2B51DC0C82914FD4E0B0763BABFF5D30BF5F260E1C22C1220460B7969C227FD6y8A2I" TargetMode="External"/><Relationship Id="rId9" Type="http://schemas.openxmlformats.org/officeDocument/2006/relationships/hyperlink" Target="consultantplus://offline/ref=9059C4984ED72D61CC8E7A5A5E5764060F04F82B8F142B51DC0C82914FD4E0B0643BF3F35F3AA55477415A77CEy2A3I" TargetMode="External"/><Relationship Id="rId14" Type="http://schemas.openxmlformats.org/officeDocument/2006/relationships/hyperlink" Target="consultantplus://offline/ref=9059C4984ED72D61CC8E7A5A5E5764060F05F1278A1F2B51DC0C82914FD4E0B0643BF3F35F3AA55477415A77CEy2A3I" TargetMode="External"/><Relationship Id="rId22" Type="http://schemas.openxmlformats.org/officeDocument/2006/relationships/hyperlink" Target="consultantplus://offline/ref=9059C4984ED72D61CC8E7A5A5E5764060F05F1278A1F2B51DC0C82914FD4E0B0763BABFF5E32B8547B540C268876007FBE8D822561D6821Cy1A2I" TargetMode="External"/><Relationship Id="rId27" Type="http://schemas.openxmlformats.org/officeDocument/2006/relationships/hyperlink" Target="consultantplus://offline/ref=9059C4984ED72D61CC8E7A5A5E5764060F05F1278A1F2B51DC0C82914FD4E0B0763BABFF5E32BF5070540C268876007FBE8D822561D6821Cy1A2I" TargetMode="External"/><Relationship Id="rId30" Type="http://schemas.openxmlformats.org/officeDocument/2006/relationships/hyperlink" Target="consultantplus://offline/ref=9059C4984ED72D61CC8E7A5A5E5764060D08FF26871D2B51DC0C82914FD4E0B0763BABFF5E33BC5C77540C268876007FBE8D822561D6821Cy1A2I" TargetMode="External"/><Relationship Id="rId35" Type="http://schemas.openxmlformats.org/officeDocument/2006/relationships/hyperlink" Target="consultantplus://offline/ref=9059C4984ED72D61CC8E7A5A5E5764060F05F1278A1F2B51DC0C82914FD4E0B0643BF3F35F3AA55477415A77CEy2A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2607</Words>
  <Characters>14860</Characters>
  <Application>Microsoft Office Word</Application>
  <DocSecurity>0</DocSecurity>
  <Lines>123</Lines>
  <Paragraphs>34</Paragraphs>
  <ScaleCrop>false</ScaleCrop>
  <Company/>
  <LinksUpToDate>false</LinksUpToDate>
  <CharactersWithSpaces>17433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2</cp:revision>
  <dcterms:created xsi:type="dcterms:W3CDTF">2020-05-19T08:00:00Z</dcterms:created>
  <dcterms:modified xsi:type="dcterms:W3CDTF">2020-05-19T08:01:00Z</dcterms:modified>
</cp:coreProperties>
</file>