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A3" w:rsidRDefault="00B670A3">
      <w:pPr>
        <w:pStyle w:val="ConsPlusTitle"/>
        <w:jc w:val="center"/>
        <w:outlineLvl w:val="0"/>
      </w:pPr>
      <w:r>
        <w:t>ПРАВИТЕЛЬСТВО РОССИЙСКОЙ ФЕДЕРАЦИИ</w:t>
      </w:r>
    </w:p>
    <w:p w:rsidR="00B670A3" w:rsidRDefault="00B670A3">
      <w:pPr>
        <w:pStyle w:val="ConsPlusTitle"/>
        <w:jc w:val="center"/>
      </w:pPr>
    </w:p>
    <w:p w:rsidR="00B670A3" w:rsidRDefault="00B670A3">
      <w:pPr>
        <w:pStyle w:val="ConsPlusTitle"/>
        <w:jc w:val="center"/>
      </w:pPr>
      <w:r>
        <w:t>ПОСТАНОВЛЕНИЕ</w:t>
      </w:r>
    </w:p>
    <w:p w:rsidR="00B670A3" w:rsidRDefault="00B670A3">
      <w:pPr>
        <w:pStyle w:val="ConsPlusTitle"/>
        <w:jc w:val="center"/>
      </w:pPr>
      <w:r>
        <w:t>от 2 сентября 2015 г. N 926</w:t>
      </w:r>
    </w:p>
    <w:p w:rsidR="00B670A3" w:rsidRDefault="00B670A3">
      <w:pPr>
        <w:pStyle w:val="ConsPlusTitle"/>
        <w:jc w:val="center"/>
      </w:pPr>
    </w:p>
    <w:p w:rsidR="00B670A3" w:rsidRDefault="00B670A3">
      <w:pPr>
        <w:pStyle w:val="ConsPlusTitle"/>
        <w:jc w:val="center"/>
      </w:pPr>
      <w:r>
        <w:t>ОБ УТВЕРЖДЕНИИ ОБЩИХ ПРАВИЛ</w:t>
      </w:r>
    </w:p>
    <w:p w:rsidR="00B670A3" w:rsidRDefault="00B670A3">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B670A3" w:rsidRDefault="00B670A3">
      <w:pPr>
        <w:pStyle w:val="ConsPlusTitle"/>
        <w:jc w:val="center"/>
      </w:pPr>
      <w:proofErr w:type="gramStart"/>
      <w:r>
        <w:t>ВИДАМ ТОВАРОВ, РАБОТ, УСЛУГ (В ТОМ ЧИСЛЕ ПРЕДЕЛЬНЫХ ЦЕН</w:t>
      </w:r>
      <w:proofErr w:type="gramEnd"/>
    </w:p>
    <w:p w:rsidR="00B670A3" w:rsidRDefault="00B670A3">
      <w:pPr>
        <w:pStyle w:val="ConsPlusTitle"/>
        <w:jc w:val="center"/>
      </w:pPr>
      <w:proofErr w:type="gramStart"/>
      <w:r>
        <w:t>ТОВАРОВ, РАБОТ, УСЛУГ)</w:t>
      </w:r>
      <w:proofErr w:type="gramEnd"/>
    </w:p>
    <w:p w:rsidR="00B670A3" w:rsidRDefault="00B67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670A3">
        <w:trPr>
          <w:jc w:val="center"/>
        </w:trPr>
        <w:tc>
          <w:tcPr>
            <w:tcW w:w="9294" w:type="dxa"/>
            <w:tcBorders>
              <w:top w:val="nil"/>
              <w:left w:val="single" w:sz="24" w:space="0" w:color="CED3F1"/>
              <w:bottom w:val="nil"/>
              <w:right w:val="single" w:sz="24" w:space="0" w:color="F4F3F8"/>
            </w:tcBorders>
            <w:shd w:val="clear" w:color="auto" w:fill="F4F3F8"/>
          </w:tcPr>
          <w:p w:rsidR="00B670A3" w:rsidRDefault="00B670A3">
            <w:pPr>
              <w:pStyle w:val="ConsPlusNormal"/>
              <w:jc w:val="center"/>
            </w:pPr>
            <w:r>
              <w:rPr>
                <w:color w:val="392C69"/>
              </w:rPr>
              <w:t>Список изменяющих документов</w:t>
            </w:r>
          </w:p>
          <w:p w:rsidR="00B670A3" w:rsidRDefault="00B670A3">
            <w:pPr>
              <w:pStyle w:val="ConsPlusNormal"/>
              <w:jc w:val="center"/>
            </w:pPr>
            <w:proofErr w:type="gramStart"/>
            <w:r>
              <w:rPr>
                <w:color w:val="392C69"/>
              </w:rPr>
              <w:t xml:space="preserve">(в ред. Постановлений Правительства РФ от 11.03.2016 </w:t>
            </w:r>
            <w:hyperlink r:id="rId4" w:history="1">
              <w:r>
                <w:rPr>
                  <w:color w:val="0000FF"/>
                </w:rPr>
                <w:t>N 183</w:t>
              </w:r>
            </w:hyperlink>
            <w:r>
              <w:rPr>
                <w:color w:val="392C69"/>
              </w:rPr>
              <w:t>,</w:t>
            </w:r>
            <w:proofErr w:type="gramEnd"/>
          </w:p>
          <w:p w:rsidR="00B670A3" w:rsidRDefault="00B670A3">
            <w:pPr>
              <w:pStyle w:val="ConsPlusNormal"/>
              <w:jc w:val="center"/>
            </w:pPr>
            <w:r>
              <w:rPr>
                <w:color w:val="392C69"/>
              </w:rPr>
              <w:t xml:space="preserve">от 10.02.2017 </w:t>
            </w:r>
            <w:hyperlink r:id="rId5" w:history="1">
              <w:r>
                <w:rPr>
                  <w:color w:val="0000FF"/>
                </w:rPr>
                <w:t>N 168</w:t>
              </w:r>
            </w:hyperlink>
            <w:r>
              <w:rPr>
                <w:color w:val="392C69"/>
              </w:rPr>
              <w:t xml:space="preserve">, от 18.07.2019 </w:t>
            </w:r>
            <w:hyperlink r:id="rId6" w:history="1">
              <w:r>
                <w:rPr>
                  <w:color w:val="0000FF"/>
                </w:rPr>
                <w:t>N 921</w:t>
              </w:r>
            </w:hyperlink>
            <w:r>
              <w:rPr>
                <w:color w:val="392C69"/>
              </w:rPr>
              <w:t>)</w:t>
            </w:r>
          </w:p>
        </w:tc>
      </w:tr>
    </w:tbl>
    <w:p w:rsidR="00B670A3" w:rsidRDefault="00B670A3">
      <w:pPr>
        <w:pStyle w:val="ConsPlusNormal"/>
        <w:jc w:val="center"/>
      </w:pPr>
    </w:p>
    <w:p w:rsidR="00B670A3" w:rsidRDefault="00B670A3">
      <w:pPr>
        <w:pStyle w:val="ConsPlusNormal"/>
        <w:ind w:firstLine="540"/>
        <w:jc w:val="both"/>
      </w:pPr>
      <w:r>
        <w:t xml:space="preserve">В соответствии со </w:t>
      </w:r>
      <w:hyperlink r:id="rId7" w:history="1">
        <w:r>
          <w:rPr>
            <w:color w:val="0000FF"/>
          </w:rPr>
          <w:t>статьей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670A3" w:rsidRDefault="00B670A3">
      <w:pPr>
        <w:pStyle w:val="ConsPlusNormal"/>
        <w:spacing w:before="220"/>
        <w:ind w:firstLine="540"/>
        <w:jc w:val="both"/>
      </w:pPr>
      <w:r>
        <w:t xml:space="preserve">1. Утвердить прилагаемые </w:t>
      </w:r>
      <w:hyperlink w:anchor="P31" w:history="1">
        <w:r>
          <w:rPr>
            <w:color w:val="0000FF"/>
          </w:rPr>
          <w:t>Общие правила</w:t>
        </w:r>
      </w:hyperlink>
      <w:r>
        <w:t xml:space="preserve"> определения требований к закупаемым заказчиками отдельным видам товаров, работ, услуг (в том числе предельных цен товаров, работ, услуг).</w:t>
      </w:r>
    </w:p>
    <w:p w:rsidR="00B670A3" w:rsidRDefault="00B670A3">
      <w:pPr>
        <w:pStyle w:val="ConsPlusNormal"/>
        <w:spacing w:before="220"/>
        <w:ind w:firstLine="540"/>
        <w:jc w:val="both"/>
      </w:pPr>
      <w:r>
        <w:t>2. Настоящее постановление вступает в силу с 1 января 2016 г.</w:t>
      </w:r>
    </w:p>
    <w:p w:rsidR="00B670A3" w:rsidRDefault="00B670A3">
      <w:pPr>
        <w:pStyle w:val="ConsPlusNormal"/>
        <w:ind w:firstLine="540"/>
        <w:jc w:val="both"/>
      </w:pPr>
    </w:p>
    <w:p w:rsidR="00B670A3" w:rsidRDefault="00B670A3">
      <w:pPr>
        <w:pStyle w:val="ConsPlusNormal"/>
        <w:jc w:val="right"/>
      </w:pPr>
      <w:r>
        <w:t>Председатель Правительства</w:t>
      </w:r>
    </w:p>
    <w:p w:rsidR="00B670A3" w:rsidRDefault="00B670A3">
      <w:pPr>
        <w:pStyle w:val="ConsPlusNormal"/>
        <w:jc w:val="right"/>
      </w:pPr>
      <w:r>
        <w:t>Российской Федерации</w:t>
      </w:r>
    </w:p>
    <w:p w:rsidR="00B670A3" w:rsidRDefault="00B670A3">
      <w:pPr>
        <w:pStyle w:val="ConsPlusNormal"/>
        <w:jc w:val="right"/>
      </w:pPr>
      <w:r>
        <w:t>Д.МЕДВЕДЕВ</w:t>
      </w: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jc w:val="right"/>
        <w:outlineLvl w:val="0"/>
      </w:pPr>
      <w:r>
        <w:t>Утверждены</w:t>
      </w:r>
    </w:p>
    <w:p w:rsidR="00B670A3" w:rsidRDefault="00B670A3">
      <w:pPr>
        <w:pStyle w:val="ConsPlusNormal"/>
        <w:jc w:val="right"/>
      </w:pPr>
      <w:r>
        <w:t>постановлением Правительства</w:t>
      </w:r>
    </w:p>
    <w:p w:rsidR="00B670A3" w:rsidRDefault="00B670A3">
      <w:pPr>
        <w:pStyle w:val="ConsPlusNormal"/>
        <w:jc w:val="right"/>
      </w:pPr>
      <w:r>
        <w:t>Российской Федерации</w:t>
      </w:r>
    </w:p>
    <w:p w:rsidR="00B670A3" w:rsidRDefault="00B670A3">
      <w:pPr>
        <w:pStyle w:val="ConsPlusNormal"/>
        <w:jc w:val="right"/>
      </w:pPr>
      <w:r>
        <w:t>от 2 сентября 2015 г. N 926</w:t>
      </w:r>
    </w:p>
    <w:p w:rsidR="00B670A3" w:rsidRDefault="00B670A3">
      <w:pPr>
        <w:pStyle w:val="ConsPlusNormal"/>
        <w:ind w:firstLine="540"/>
        <w:jc w:val="both"/>
      </w:pPr>
    </w:p>
    <w:p w:rsidR="00B670A3" w:rsidRDefault="00B670A3">
      <w:pPr>
        <w:pStyle w:val="ConsPlusTitle"/>
        <w:jc w:val="center"/>
      </w:pPr>
      <w:bookmarkStart w:id="0" w:name="P31"/>
      <w:bookmarkEnd w:id="0"/>
      <w:r>
        <w:t>ОБЩИЕ ПРАВИЛА</w:t>
      </w:r>
    </w:p>
    <w:p w:rsidR="00B670A3" w:rsidRDefault="00B670A3">
      <w:pPr>
        <w:pStyle w:val="ConsPlusTitle"/>
        <w:jc w:val="center"/>
      </w:pPr>
      <w:r>
        <w:t xml:space="preserve">ОПРЕДЕЛЕНИЯ ТРЕБОВАНИЙ К </w:t>
      </w:r>
      <w:proofErr w:type="gramStart"/>
      <w:r>
        <w:t>ЗАКУПАЕМЫМ</w:t>
      </w:r>
      <w:proofErr w:type="gramEnd"/>
      <w:r>
        <w:t xml:space="preserve"> ЗАКАЗЧИКАМИ ОТДЕЛЬНЫМ</w:t>
      </w:r>
    </w:p>
    <w:p w:rsidR="00B670A3" w:rsidRDefault="00B670A3">
      <w:pPr>
        <w:pStyle w:val="ConsPlusTitle"/>
        <w:jc w:val="center"/>
      </w:pPr>
      <w:proofErr w:type="gramStart"/>
      <w:r>
        <w:t>ВИДАМ ТОВАРОВ, РАБОТ, УСЛУГ (В ТОМ ЧИСЛЕ ПРЕДЕЛЬНЫХ ЦЕН</w:t>
      </w:r>
      <w:proofErr w:type="gramEnd"/>
    </w:p>
    <w:p w:rsidR="00B670A3" w:rsidRDefault="00B670A3">
      <w:pPr>
        <w:pStyle w:val="ConsPlusTitle"/>
        <w:jc w:val="center"/>
      </w:pPr>
      <w:proofErr w:type="gramStart"/>
      <w:r>
        <w:t>ТОВАРОВ, РАБОТ, УСЛУГ)</w:t>
      </w:r>
      <w:proofErr w:type="gramEnd"/>
    </w:p>
    <w:p w:rsidR="00B670A3" w:rsidRDefault="00B67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B670A3">
        <w:trPr>
          <w:jc w:val="center"/>
        </w:trPr>
        <w:tc>
          <w:tcPr>
            <w:tcW w:w="9294" w:type="dxa"/>
            <w:tcBorders>
              <w:top w:val="nil"/>
              <w:left w:val="single" w:sz="24" w:space="0" w:color="CED3F1"/>
              <w:bottom w:val="nil"/>
              <w:right w:val="single" w:sz="24" w:space="0" w:color="F4F3F8"/>
            </w:tcBorders>
            <w:shd w:val="clear" w:color="auto" w:fill="F4F3F8"/>
          </w:tcPr>
          <w:p w:rsidR="00B670A3" w:rsidRDefault="00B670A3">
            <w:pPr>
              <w:pStyle w:val="ConsPlusNormal"/>
              <w:jc w:val="center"/>
            </w:pPr>
            <w:r>
              <w:rPr>
                <w:color w:val="392C69"/>
              </w:rPr>
              <w:t>Список изменяющих документов</w:t>
            </w:r>
          </w:p>
          <w:p w:rsidR="00B670A3" w:rsidRDefault="00B670A3">
            <w:pPr>
              <w:pStyle w:val="ConsPlusNormal"/>
              <w:jc w:val="center"/>
            </w:pPr>
            <w:proofErr w:type="gramStart"/>
            <w:r>
              <w:rPr>
                <w:color w:val="392C69"/>
              </w:rPr>
              <w:t xml:space="preserve">(в ред. Постановлений Правительства РФ от 11.03.2016 </w:t>
            </w:r>
            <w:hyperlink r:id="rId8" w:history="1">
              <w:r>
                <w:rPr>
                  <w:color w:val="0000FF"/>
                </w:rPr>
                <w:t>N 183</w:t>
              </w:r>
            </w:hyperlink>
            <w:r>
              <w:rPr>
                <w:color w:val="392C69"/>
              </w:rPr>
              <w:t>,</w:t>
            </w:r>
            <w:proofErr w:type="gramEnd"/>
          </w:p>
          <w:p w:rsidR="00B670A3" w:rsidRDefault="00B670A3">
            <w:pPr>
              <w:pStyle w:val="ConsPlusNormal"/>
              <w:jc w:val="center"/>
            </w:pPr>
            <w:r>
              <w:rPr>
                <w:color w:val="392C69"/>
              </w:rPr>
              <w:t xml:space="preserve">от 10.02.2017 </w:t>
            </w:r>
            <w:hyperlink r:id="rId9" w:history="1">
              <w:r>
                <w:rPr>
                  <w:color w:val="0000FF"/>
                </w:rPr>
                <w:t>N 168</w:t>
              </w:r>
            </w:hyperlink>
            <w:r>
              <w:rPr>
                <w:color w:val="392C69"/>
              </w:rPr>
              <w:t xml:space="preserve">, от 18.07.2019 </w:t>
            </w:r>
            <w:hyperlink r:id="rId10" w:history="1">
              <w:r>
                <w:rPr>
                  <w:color w:val="0000FF"/>
                </w:rPr>
                <w:t>N 921</w:t>
              </w:r>
            </w:hyperlink>
            <w:r>
              <w:rPr>
                <w:color w:val="392C69"/>
              </w:rPr>
              <w:t>)</w:t>
            </w:r>
          </w:p>
        </w:tc>
      </w:tr>
    </w:tbl>
    <w:p w:rsidR="00B670A3" w:rsidRDefault="00B670A3">
      <w:pPr>
        <w:pStyle w:val="ConsPlusNormal"/>
        <w:jc w:val="center"/>
      </w:pPr>
    </w:p>
    <w:p w:rsidR="00B670A3" w:rsidRDefault="00B670A3">
      <w:pPr>
        <w:pStyle w:val="ConsPlusNormal"/>
        <w:ind w:firstLine="540"/>
        <w:jc w:val="both"/>
      </w:pPr>
      <w:r>
        <w:t>1. Настоящие Общие правила устанавливают порядок определения требований к закупаемым заказчиками отдельным видам товаров, работ, услуг (в том числе предельных цен товаров, работ, услуг).</w:t>
      </w:r>
    </w:p>
    <w:p w:rsidR="00B670A3" w:rsidRDefault="00B670A3">
      <w:pPr>
        <w:pStyle w:val="ConsPlusNormal"/>
        <w:spacing w:before="220"/>
        <w:ind w:firstLine="540"/>
        <w:jc w:val="both"/>
      </w:pPr>
      <w:r>
        <w:t xml:space="preserve">Абзац утратил силу. - </w:t>
      </w:r>
      <w:hyperlink r:id="rId11" w:history="1">
        <w:r>
          <w:rPr>
            <w:color w:val="0000FF"/>
          </w:rPr>
          <w:t>Постановление</w:t>
        </w:r>
      </w:hyperlink>
      <w:r>
        <w:t xml:space="preserve"> Правительства РФ от 18.07.2019 N 921.</w:t>
      </w:r>
    </w:p>
    <w:p w:rsidR="00B670A3" w:rsidRDefault="00B670A3">
      <w:pPr>
        <w:pStyle w:val="ConsPlusNormal"/>
        <w:spacing w:before="220"/>
        <w:ind w:firstLine="540"/>
        <w:jc w:val="both"/>
      </w:pPr>
      <w:r>
        <w:lastRenderedPageBreak/>
        <w:t xml:space="preserve">Под видом товаров, работ, услуг в целях настоящих Общих правил понимаются виды товаров, работ, услуг, соответствующие 6-значному коду позиции по Общероссийскому </w:t>
      </w:r>
      <w:hyperlink r:id="rId12" w:history="1">
        <w:r>
          <w:rPr>
            <w:color w:val="0000FF"/>
          </w:rPr>
          <w:t>классификатору</w:t>
        </w:r>
      </w:hyperlink>
      <w:r>
        <w:t xml:space="preserve"> продукции по видам экономической деятельности.</w:t>
      </w:r>
    </w:p>
    <w:p w:rsidR="00B670A3" w:rsidRDefault="00B670A3">
      <w:pPr>
        <w:pStyle w:val="ConsPlusNormal"/>
        <w:spacing w:before="220"/>
        <w:ind w:firstLine="540"/>
        <w:jc w:val="both"/>
      </w:pPr>
      <w:bookmarkStart w:id="1" w:name="P42"/>
      <w:bookmarkEnd w:id="1"/>
      <w:r>
        <w:t xml:space="preserve">2. </w:t>
      </w:r>
      <w:proofErr w:type="gramStart"/>
      <w:r>
        <w:t xml:space="preserve">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применяемые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13"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их территориальными органами и подведомственными им казенными учреждениями, бюджетными учреждениями и унитарными предприятиями, Государственной корпорацией по атомной энергии "</w:t>
      </w:r>
      <w:proofErr w:type="spellStart"/>
      <w:r>
        <w:t>Росатом</w:t>
      </w:r>
      <w:proofErr w:type="spellEnd"/>
      <w:proofErr w:type="gramEnd"/>
      <w:r>
        <w:t>", Государственной корпорацией по космической деятельности "</w:t>
      </w:r>
      <w:proofErr w:type="spellStart"/>
      <w:r>
        <w:t>Роскосмос</w:t>
      </w:r>
      <w:proofErr w:type="spellEnd"/>
      <w:r>
        <w:t xml:space="preserve">" и подведомственными им организациями </w:t>
      </w:r>
      <w:hyperlink r:id="rId14" w:history="1">
        <w:r>
          <w:rPr>
            <w:color w:val="0000FF"/>
          </w:rPr>
          <w:t>правила</w:t>
        </w:r>
      </w:hyperlink>
      <w:r>
        <w:t xml:space="preserve"> определения требований к закупаемым ими отдельным видам товаров, работ, услуг (в том числе предельные цены товаров, работ, услуг) для обеспечения соответственно федеральных нужд, нужд субъектов Российской Федерации и муниципальных нужд (далее - правила определения требований).</w:t>
      </w:r>
    </w:p>
    <w:p w:rsidR="00B670A3" w:rsidRDefault="00B670A3">
      <w:pPr>
        <w:pStyle w:val="ConsPlusNormal"/>
        <w:jc w:val="both"/>
      </w:pPr>
      <w:r>
        <w:t xml:space="preserve">(п. 2 в ред. </w:t>
      </w:r>
      <w:hyperlink r:id="rId15"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 xml:space="preserve">3. </w:t>
      </w:r>
      <w:hyperlink r:id="rId16" w:history="1">
        <w:proofErr w:type="gramStart"/>
        <w:r>
          <w:rPr>
            <w:color w:val="0000FF"/>
          </w:rPr>
          <w:t>Требования</w:t>
        </w:r>
      </w:hyperlink>
      <w:r>
        <w:t xml:space="preserve"> к закупаемым государственными органами, органами управления государственными внебюджетными фондами, муниципальными органами, определенными в соответствии с Бюджетным </w:t>
      </w:r>
      <w:hyperlink r:id="rId17"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xml:space="preserve">" (далее - заказчики),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 отдельным видам товаров, работ, услуг</w:t>
      </w:r>
      <w:proofErr w:type="gramEnd"/>
      <w:r>
        <w:t xml:space="preserve"> (в том числе предельные цены товаров, работ, услуг) утверждаются заказчиками в форме перечня 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(далее - ведомственный перечень).</w:t>
      </w:r>
    </w:p>
    <w:p w:rsidR="00B670A3" w:rsidRDefault="00B670A3">
      <w:pPr>
        <w:pStyle w:val="ConsPlusNormal"/>
        <w:jc w:val="both"/>
      </w:pPr>
      <w:r>
        <w:t xml:space="preserve">(п. 3 в ред. </w:t>
      </w:r>
      <w:hyperlink r:id="rId18"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4. Правила определения требований предусматривают:</w:t>
      </w:r>
    </w:p>
    <w:p w:rsidR="00B670A3" w:rsidRDefault="00B670A3">
      <w:pPr>
        <w:pStyle w:val="ConsPlusNormal"/>
        <w:spacing w:before="220"/>
        <w:ind w:firstLine="540"/>
        <w:jc w:val="both"/>
      </w:pPr>
      <w: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заказчиков устанавливать значения указанных свойств и характеристик;</w:t>
      </w:r>
    </w:p>
    <w:p w:rsidR="00B670A3" w:rsidRDefault="00B670A3">
      <w:pPr>
        <w:pStyle w:val="ConsPlusNormal"/>
        <w:jc w:val="both"/>
      </w:pPr>
      <w:r>
        <w:t xml:space="preserve">(в ред. </w:t>
      </w:r>
      <w:hyperlink r:id="rId19"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б) порядок формирования и ведения заказчиками ведомственного перечня, а также примерную форму ведомственного перечня;</w:t>
      </w:r>
    </w:p>
    <w:p w:rsidR="00B670A3" w:rsidRDefault="00B670A3">
      <w:pPr>
        <w:pStyle w:val="ConsPlusNormal"/>
        <w:jc w:val="both"/>
      </w:pPr>
      <w:r>
        <w:t xml:space="preserve">(в ред. </w:t>
      </w:r>
      <w:hyperlink r:id="rId20"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bookmarkStart w:id="2" w:name="P51"/>
      <w:bookmarkEnd w:id="2"/>
      <w:r>
        <w:t xml:space="preserve">в) порядок применения указанных в </w:t>
      </w:r>
      <w:hyperlink w:anchor="P71" w:history="1">
        <w:r>
          <w:rPr>
            <w:color w:val="0000FF"/>
          </w:rPr>
          <w:t>пункте 11</w:t>
        </w:r>
      </w:hyperlink>
      <w:r>
        <w:t xml:space="preserve"> настоящих Общих правил обязательных критериев отбора отдельных видов товаров, работ, услуг, значения этих критериев, а также дополнительные критерии, не определенные настоящими Общими правилами и не приводящие к сужению ведомственного перечня, и порядок их применения.</w:t>
      </w:r>
    </w:p>
    <w:p w:rsidR="00B670A3" w:rsidRDefault="00B670A3">
      <w:pPr>
        <w:pStyle w:val="ConsPlusNormal"/>
        <w:spacing w:before="220"/>
        <w:ind w:firstLine="540"/>
        <w:jc w:val="both"/>
      </w:pPr>
      <w:r>
        <w:t>5. Правила определения требований могут предусматривать следующие сведения, дополнительно включаемые заказчиками в ведомственный перечень:</w:t>
      </w:r>
    </w:p>
    <w:p w:rsidR="00B670A3" w:rsidRDefault="00B670A3">
      <w:pPr>
        <w:pStyle w:val="ConsPlusNormal"/>
        <w:jc w:val="both"/>
      </w:pPr>
      <w:r>
        <w:t xml:space="preserve">(в ред. </w:t>
      </w:r>
      <w:hyperlink r:id="rId21"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а) отдельные виды товаров, работ, услуг, не указанные в обязательном перечне;</w:t>
      </w:r>
    </w:p>
    <w:p w:rsidR="00B670A3" w:rsidRDefault="00B670A3">
      <w:pPr>
        <w:pStyle w:val="ConsPlusNormal"/>
        <w:spacing w:before="220"/>
        <w:ind w:firstLine="540"/>
        <w:jc w:val="both"/>
      </w:pPr>
      <w:r>
        <w:lastRenderedPageBreak/>
        <w:t>б) характеристики товаров, работ, услуг, не включенные в обязательный перечень и не приводящие к необоснованным ограничениям количества участников закупки;</w:t>
      </w:r>
    </w:p>
    <w:p w:rsidR="00B670A3" w:rsidRDefault="00B670A3">
      <w:pPr>
        <w:pStyle w:val="ConsPlusNormal"/>
        <w:spacing w:before="220"/>
        <w:ind w:firstLine="540"/>
        <w:jc w:val="both"/>
      </w:pPr>
      <w:proofErr w:type="gramStart"/>
      <w: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перечне, в случаях, предусмотренных правилами определения требований.</w:t>
      </w:r>
      <w:proofErr w:type="gramEnd"/>
      <w:r>
        <w:t xml:space="preserve"> </w:t>
      </w:r>
      <w:proofErr w:type="gramStart"/>
      <w:r>
        <w:t>При этом такие значения должны быть обоснованы, в том числе с использованием функционального назначения товара, под которым для целей настоящих Общих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roofErr w:type="gramEnd"/>
    </w:p>
    <w:p w:rsidR="00B670A3" w:rsidRDefault="00B670A3">
      <w:pPr>
        <w:pStyle w:val="ConsPlusNormal"/>
        <w:spacing w:before="220"/>
        <w:ind w:firstLine="540"/>
        <w:jc w:val="both"/>
      </w:pPr>
      <w:r>
        <w:t>г) иные сведения, касающиеся закупки товаров, работ, услуг, не предусмотренные настоящими Общими правилами.</w:t>
      </w:r>
    </w:p>
    <w:p w:rsidR="00B670A3" w:rsidRDefault="00B670A3">
      <w:pPr>
        <w:pStyle w:val="ConsPlusNormal"/>
        <w:spacing w:before="220"/>
        <w:ind w:firstLine="540"/>
        <w:jc w:val="both"/>
      </w:pPr>
      <w:r>
        <w:t>6. Обязательный перечень и ведомственный перечень формируются с учетом:</w:t>
      </w:r>
    </w:p>
    <w:p w:rsidR="00B670A3" w:rsidRDefault="00B670A3">
      <w:pPr>
        <w:pStyle w:val="ConsPlusNormal"/>
        <w:spacing w:before="220"/>
        <w:ind w:firstLine="540"/>
        <w:jc w:val="both"/>
      </w:pPr>
      <w:proofErr w:type="gramStart"/>
      <w: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roofErr w:type="gramEnd"/>
    </w:p>
    <w:p w:rsidR="00B670A3" w:rsidRDefault="00B670A3">
      <w:pPr>
        <w:pStyle w:val="ConsPlusNormal"/>
        <w:spacing w:before="220"/>
        <w:ind w:firstLine="540"/>
        <w:jc w:val="both"/>
      </w:pPr>
      <w:r>
        <w:t xml:space="preserve">б) положений </w:t>
      </w:r>
      <w:hyperlink r:id="rId22" w:history="1">
        <w:r>
          <w:rPr>
            <w:color w:val="0000FF"/>
          </w:rPr>
          <w:t>статьи 33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670A3" w:rsidRDefault="00B670A3">
      <w:pPr>
        <w:pStyle w:val="ConsPlusNormal"/>
        <w:spacing w:before="220"/>
        <w:ind w:firstLine="540"/>
        <w:jc w:val="both"/>
      </w:pPr>
      <w:r>
        <w:t xml:space="preserve">в) принципа обеспечения конкуренции, определенного </w:t>
      </w:r>
      <w:hyperlink r:id="rId23" w:history="1">
        <w:r>
          <w:rPr>
            <w:color w:val="0000FF"/>
          </w:rPr>
          <w:t>статьей 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B670A3" w:rsidRDefault="00B670A3">
      <w:pPr>
        <w:pStyle w:val="ConsPlusNormal"/>
        <w:spacing w:before="220"/>
        <w:ind w:firstLine="540"/>
        <w:jc w:val="both"/>
      </w:pPr>
      <w:r>
        <w:t>7.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B670A3" w:rsidRDefault="00B670A3">
      <w:pPr>
        <w:pStyle w:val="ConsPlusNormal"/>
        <w:spacing w:before="220"/>
        <w:ind w:firstLine="540"/>
        <w:jc w:val="both"/>
      </w:pPr>
      <w:r>
        <w:t>а) потребительские свойства (в том числе качество и иные характеристики);</w:t>
      </w:r>
    </w:p>
    <w:p w:rsidR="00B670A3" w:rsidRDefault="00B670A3">
      <w:pPr>
        <w:pStyle w:val="ConsPlusNormal"/>
        <w:spacing w:before="220"/>
        <w:ind w:firstLine="540"/>
        <w:jc w:val="both"/>
      </w:pPr>
      <w:r>
        <w:t>б) иные характеристики (свойства), не являющиеся потребительскими свойствами;</w:t>
      </w:r>
    </w:p>
    <w:p w:rsidR="00B670A3" w:rsidRDefault="00B670A3">
      <w:pPr>
        <w:pStyle w:val="ConsPlusNormal"/>
        <w:spacing w:before="220"/>
        <w:ind w:firstLine="540"/>
        <w:jc w:val="both"/>
      </w:pPr>
      <w:r>
        <w:t>в) предельные цены товаров, работ, услуг.</w:t>
      </w:r>
    </w:p>
    <w:p w:rsidR="00B670A3" w:rsidRDefault="00B670A3">
      <w:pPr>
        <w:pStyle w:val="ConsPlusNormal"/>
        <w:spacing w:before="220"/>
        <w:ind w:firstLine="540"/>
        <w:jc w:val="both"/>
      </w:pPr>
      <w:r>
        <w:t xml:space="preserve">8. </w:t>
      </w:r>
      <w:proofErr w:type="gramStart"/>
      <w:r>
        <w:t>Утвержденный заказчиками ведомственный перечень должен позволять обеспечить государственные и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w:t>
      </w:r>
      <w:proofErr w:type="gramEnd"/>
      <w:r>
        <w:t xml:space="preserve"> роскоши в соответствии с законодательством Российской Федерации.</w:t>
      </w:r>
    </w:p>
    <w:p w:rsidR="00B670A3" w:rsidRDefault="00B670A3">
      <w:pPr>
        <w:pStyle w:val="ConsPlusNormal"/>
        <w:jc w:val="both"/>
      </w:pPr>
      <w:r>
        <w:t xml:space="preserve">(в ред. </w:t>
      </w:r>
      <w:hyperlink r:id="rId24"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 xml:space="preserve">9. Обязательный </w:t>
      </w:r>
      <w:hyperlink w:anchor="P105" w:history="1">
        <w:r>
          <w:rPr>
            <w:color w:val="0000FF"/>
          </w:rPr>
          <w:t>перечень</w:t>
        </w:r>
      </w:hyperlink>
      <w:r>
        <w:t xml:space="preserve"> составляется по форме согласно приложению и может быть дополнен информацией, предусмотренной правилами определения требований.</w:t>
      </w:r>
    </w:p>
    <w:p w:rsidR="00B670A3" w:rsidRDefault="00B670A3">
      <w:pPr>
        <w:pStyle w:val="ConsPlusNormal"/>
        <w:spacing w:before="220"/>
        <w:ind w:firstLine="540"/>
        <w:jc w:val="both"/>
      </w:pPr>
      <w:r>
        <w:t xml:space="preserve">10. </w:t>
      </w:r>
      <w:proofErr w:type="gramStart"/>
      <w:r>
        <w:t xml:space="preserve">Отдельные виды товаров, работ, услуг включаются в обязательные перечни, содержащиеся в правилах определения требований, утверждаемых высшими исполнительными органами государственной власти субъектов Российской Федерации и местными </w:t>
      </w:r>
      <w:r>
        <w:lastRenderedPageBreak/>
        <w:t xml:space="preserve">администрациями, в соответствии с указанными в </w:t>
      </w:r>
      <w:hyperlink w:anchor="P71" w:history="1">
        <w:r>
          <w:rPr>
            <w:color w:val="0000FF"/>
          </w:rPr>
          <w:t>пункте 11</w:t>
        </w:r>
      </w:hyperlink>
      <w:r>
        <w:t xml:space="preserve"> настоящих Общих правил обязательными критериями, значения которых рассчитываются исходя из выплат по контрактам и из количества контрактов, заключаемых в целях обеспечения нужд соответствующего субъекта Российской Федерации или</w:t>
      </w:r>
      <w:proofErr w:type="gramEnd"/>
      <w:r>
        <w:t xml:space="preserve"> муниципального образования, а в случае установления в соответствии с </w:t>
      </w:r>
      <w:hyperlink w:anchor="P51" w:history="1">
        <w:r>
          <w:rPr>
            <w:color w:val="0000FF"/>
          </w:rPr>
          <w:t>подпунктом "в" пункта 4</w:t>
        </w:r>
      </w:hyperlink>
      <w:r>
        <w:t xml:space="preserve"> настоящих Общих правил дополнительных критериев - в соответствии с такими критериями. </w:t>
      </w:r>
      <w:proofErr w:type="gramStart"/>
      <w:r>
        <w:t>Обязательные перечни, содержащиеся в правилах определения требований, включают отдельные виды товаров, работ, услуг, в отношении которых обязательным перечнем, содержащимся в правилах определения требований, утвержденных Правительством Российской Федерации, установлены предельные цены и (или) значения характеристик (свойств) таких товаров, работ, услуг.</w:t>
      </w:r>
      <w:proofErr w:type="gramEnd"/>
    </w:p>
    <w:p w:rsidR="00B670A3" w:rsidRDefault="00B670A3">
      <w:pPr>
        <w:pStyle w:val="ConsPlusNormal"/>
        <w:jc w:val="both"/>
      </w:pPr>
      <w:r>
        <w:t>(</w:t>
      </w:r>
      <w:proofErr w:type="gramStart"/>
      <w:r>
        <w:t>п</w:t>
      </w:r>
      <w:proofErr w:type="gramEnd"/>
      <w:r>
        <w:t xml:space="preserve">. 10 в ред. </w:t>
      </w:r>
      <w:hyperlink r:id="rId25" w:history="1">
        <w:r>
          <w:rPr>
            <w:color w:val="0000FF"/>
          </w:rPr>
          <w:t>Постановления</w:t>
        </w:r>
      </w:hyperlink>
      <w:r>
        <w:t xml:space="preserve"> Правительства РФ от 11.03.2016 N 183)</w:t>
      </w:r>
    </w:p>
    <w:p w:rsidR="00B670A3" w:rsidRDefault="00B670A3">
      <w:pPr>
        <w:pStyle w:val="ConsPlusNormal"/>
        <w:spacing w:before="220"/>
        <w:ind w:firstLine="540"/>
        <w:jc w:val="both"/>
      </w:pPr>
      <w:bookmarkStart w:id="3" w:name="P71"/>
      <w:bookmarkEnd w:id="3"/>
      <w:r>
        <w:t>11.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B670A3" w:rsidRDefault="00B670A3">
      <w:pPr>
        <w:pStyle w:val="ConsPlusNormal"/>
        <w:spacing w:before="220"/>
        <w:ind w:firstLine="540"/>
        <w:jc w:val="both"/>
      </w:pPr>
      <w:proofErr w:type="gramStart"/>
      <w:r>
        <w:t xml:space="preserve">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 в общем объеме оплаты по контрактам, включенным в указанные реестры (по графикам платежей</w:t>
      </w:r>
      <w:proofErr w:type="gramEnd"/>
      <w:r>
        <w:t xml:space="preserve">), заключенным соответствующими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w:t>
      </w:r>
    </w:p>
    <w:p w:rsidR="00B670A3" w:rsidRDefault="00B670A3">
      <w:pPr>
        <w:pStyle w:val="ConsPlusNormal"/>
        <w:spacing w:before="220"/>
        <w:ind w:firstLine="540"/>
        <w:jc w:val="both"/>
      </w:pPr>
      <w:r>
        <w:t xml:space="preserve">б) доля контрактов на закупку отдельных видов товаров, работ, услуг заказчиков, их территориальных органов и подведомственных им организаций, предусмотренных </w:t>
      </w:r>
      <w:hyperlink w:anchor="P42" w:history="1">
        <w:r>
          <w:rPr>
            <w:color w:val="0000FF"/>
          </w:rPr>
          <w:t>пунктом 2</w:t>
        </w:r>
      </w:hyperlink>
      <w:r>
        <w:t xml:space="preserve"> настоящих Общих правил, в общем количестве контрактов на приобретение товаров, работ, услуг, заключаемых соответствующими заказчиками, их территориальными органами и подведомственными им организациями, предусмотренными </w:t>
      </w:r>
      <w:hyperlink w:anchor="P42" w:history="1">
        <w:r>
          <w:rPr>
            <w:color w:val="0000FF"/>
          </w:rPr>
          <w:t>пунктом 2</w:t>
        </w:r>
      </w:hyperlink>
      <w:r>
        <w:t xml:space="preserve"> настоящих Общих правил.</w:t>
      </w:r>
    </w:p>
    <w:p w:rsidR="00B670A3" w:rsidRDefault="00B670A3">
      <w:pPr>
        <w:pStyle w:val="ConsPlusNormal"/>
        <w:jc w:val="both"/>
      </w:pPr>
      <w:r>
        <w:t xml:space="preserve">(п. 11 в ред. </w:t>
      </w:r>
      <w:hyperlink r:id="rId26"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 xml:space="preserve">12. 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w:t>
      </w:r>
      <w:hyperlink r:id="rId27" w:history="1">
        <w:r>
          <w:rPr>
            <w:color w:val="0000FF"/>
          </w:rPr>
          <w:t>классификатором</w:t>
        </w:r>
      </w:hyperlink>
      <w:r>
        <w:t xml:space="preserve"> единиц измерения.</w:t>
      </w:r>
    </w:p>
    <w:p w:rsidR="00B670A3" w:rsidRDefault="00B670A3">
      <w:pPr>
        <w:pStyle w:val="ConsPlusNormal"/>
        <w:spacing w:before="220"/>
        <w:ind w:firstLine="540"/>
        <w:jc w:val="both"/>
      </w:pPr>
      <w: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B670A3" w:rsidRDefault="00B670A3">
      <w:pPr>
        <w:pStyle w:val="ConsPlusNormal"/>
        <w:spacing w:before="220"/>
        <w:ind w:firstLine="540"/>
        <w:jc w:val="both"/>
      </w:pPr>
      <w:r>
        <w:t>Предельные цены товаров, работ, услуг устанавливаются в рублях в абсолютном денежном выражении (с точностью до 2-го знака после запятой).</w:t>
      </w:r>
    </w:p>
    <w:p w:rsidR="00B670A3" w:rsidRDefault="00B670A3">
      <w:pPr>
        <w:pStyle w:val="ConsPlusNormal"/>
        <w:spacing w:before="220"/>
        <w:ind w:firstLine="540"/>
        <w:jc w:val="both"/>
      </w:pPr>
      <w:r>
        <w:t xml:space="preserve">13. </w:t>
      </w:r>
      <w:proofErr w:type="gramStart"/>
      <w:r>
        <w:t xml:space="preserve">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28" w:history="1">
        <w:r>
          <w:rPr>
            <w:color w:val="0000FF"/>
          </w:rPr>
          <w:t>кодексом</w:t>
        </w:r>
      </w:hyperlink>
      <w:r>
        <w:t xml:space="preserve"> Российской Федерации наиболее значимых</w:t>
      </w:r>
      <w:proofErr w:type="gramEnd"/>
      <w:r>
        <w:t xml:space="preserve"> </w:t>
      </w:r>
      <w:proofErr w:type="gramStart"/>
      <w:r>
        <w:t>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xml:space="preserve">" и подведомственных им организаций в соответствии с правилами определения нормативных затрат, утвержденными </w:t>
      </w:r>
      <w:r>
        <w:lastRenderedPageBreak/>
        <w:t>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устанавливаются с учетом категорий и (или) групп должностей</w:t>
      </w:r>
      <w:proofErr w:type="gramEnd"/>
      <w:r>
        <w:t xml:space="preserve"> работников.</w:t>
      </w:r>
    </w:p>
    <w:p w:rsidR="00B670A3" w:rsidRDefault="00B670A3">
      <w:pPr>
        <w:pStyle w:val="ConsPlusNormal"/>
        <w:jc w:val="both"/>
      </w:pPr>
      <w:r>
        <w:t xml:space="preserve">(в ред. </w:t>
      </w:r>
      <w:hyperlink r:id="rId29"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 xml:space="preserve">Требования к отдельным видам товаров, работ, услуг, закупаемым подведомственными организациями, предусмотренными </w:t>
      </w:r>
      <w:hyperlink w:anchor="P42" w:history="1">
        <w:r>
          <w:rPr>
            <w:color w:val="0000FF"/>
          </w:rPr>
          <w:t>пунктом 2</w:t>
        </w:r>
      </w:hyperlink>
      <w:r>
        <w:t xml:space="preserve"> настоящих Общих правил, разграничиваются по категориям и (или) группам должностей работников указанных организаций согласно штатному расписанию.</w:t>
      </w:r>
    </w:p>
    <w:p w:rsidR="00B670A3" w:rsidRDefault="00B670A3">
      <w:pPr>
        <w:pStyle w:val="ConsPlusNormal"/>
        <w:jc w:val="both"/>
      </w:pPr>
      <w:r>
        <w:t xml:space="preserve">(в ред. Постановлений Правительства РФ от 10.02.2017 </w:t>
      </w:r>
      <w:hyperlink r:id="rId30" w:history="1">
        <w:r>
          <w:rPr>
            <w:color w:val="0000FF"/>
          </w:rPr>
          <w:t>N 168</w:t>
        </w:r>
      </w:hyperlink>
      <w:r>
        <w:t xml:space="preserve">, от 18.07.2019 </w:t>
      </w:r>
      <w:hyperlink r:id="rId31" w:history="1">
        <w:r>
          <w:rPr>
            <w:color w:val="0000FF"/>
          </w:rPr>
          <w:t>N 921</w:t>
        </w:r>
      </w:hyperlink>
      <w:r>
        <w:t>)</w:t>
      </w:r>
    </w:p>
    <w:p w:rsidR="00B670A3" w:rsidRDefault="00B670A3">
      <w:pPr>
        <w:pStyle w:val="ConsPlusNormal"/>
        <w:spacing w:before="220"/>
        <w:ind w:firstLine="540"/>
        <w:jc w:val="both"/>
      </w:pPr>
      <w:r>
        <w:t>14. 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B670A3" w:rsidRDefault="00B670A3">
      <w:pPr>
        <w:pStyle w:val="ConsPlusNormal"/>
        <w:spacing w:before="220"/>
        <w:ind w:firstLine="540"/>
        <w:jc w:val="both"/>
      </w:pPr>
      <w:r>
        <w:t xml:space="preserve">15. </w:t>
      </w:r>
      <w:proofErr w:type="gramStart"/>
      <w:r>
        <w:t>Предельные цены товаров, работ, услуг, установленные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w:t>
      </w:r>
      <w:proofErr w:type="gramEnd"/>
      <w:r>
        <w:t xml:space="preserve"> в соответствии с Бюджетным </w:t>
      </w:r>
      <w:hyperlink r:id="rId3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подведомственные им казенные учреждения),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w:t>
      </w:r>
    </w:p>
    <w:p w:rsidR="00B670A3" w:rsidRDefault="00B670A3">
      <w:pPr>
        <w:pStyle w:val="ConsPlusNormal"/>
        <w:jc w:val="both"/>
      </w:pPr>
      <w:r>
        <w:t xml:space="preserve">(в ред. </w:t>
      </w:r>
      <w:hyperlink r:id="rId33" w:history="1">
        <w:r>
          <w:rPr>
            <w:color w:val="0000FF"/>
          </w:rPr>
          <w:t>Постановления</w:t>
        </w:r>
      </w:hyperlink>
      <w:r>
        <w:t xml:space="preserve"> Правительства РФ от 18.07.2019 N 921)</w:t>
      </w:r>
    </w:p>
    <w:p w:rsidR="00B670A3" w:rsidRDefault="00B670A3">
      <w:pPr>
        <w:pStyle w:val="ConsPlusNormal"/>
        <w:spacing w:before="220"/>
        <w:ind w:firstLine="540"/>
        <w:jc w:val="both"/>
      </w:pPr>
      <w:r>
        <w:t xml:space="preserve">16. </w:t>
      </w:r>
      <w:proofErr w:type="gramStart"/>
      <w: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xml:space="preserve">" и определенных в соответствии с Бюджетным </w:t>
      </w:r>
      <w:hyperlink r:id="rId3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не могут</w:t>
      </w:r>
      <w:proofErr w:type="gramEnd"/>
      <w:r>
        <w:t xml:space="preserve"> </w:t>
      </w:r>
      <w:proofErr w:type="gramStart"/>
      <w:r>
        <w:t>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агентства, относящуюся к высшей группе должностей гражданской службы категории "руководители".</w:t>
      </w:r>
      <w:proofErr w:type="gramEnd"/>
    </w:p>
    <w:p w:rsidR="00B670A3" w:rsidRDefault="00B670A3">
      <w:pPr>
        <w:pStyle w:val="ConsPlusNormal"/>
        <w:spacing w:before="220"/>
        <w:ind w:firstLine="540"/>
        <w:jc w:val="both"/>
      </w:pPr>
      <w:bookmarkStart w:id="4" w:name="P86"/>
      <w:bookmarkEnd w:id="4"/>
      <w:proofErr w:type="gramStart"/>
      <w:r>
        <w:t>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руководителей федеральных государственных органов, должности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w:t>
      </w:r>
      <w:proofErr w:type="gramEnd"/>
      <w:r>
        <w:t xml:space="preserve"> (свойств) соответствующих отдельных видов товаров, работ, услуг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p w:rsidR="00B670A3" w:rsidRDefault="00B670A3">
      <w:pPr>
        <w:pStyle w:val="ConsPlusNormal"/>
        <w:spacing w:before="220"/>
        <w:ind w:firstLine="540"/>
        <w:jc w:val="both"/>
      </w:pPr>
      <w:bookmarkStart w:id="5" w:name="P87"/>
      <w:bookmarkEnd w:id="5"/>
      <w:proofErr w:type="gramStart"/>
      <w:r>
        <w:lastRenderedPageBreak/>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государственных гражданских служащих государственных органов субъектов Российской Федерации и муниципальных служащих, относящихся к категории "руководители", руководителей органов управления территориальных государственных внебюджетных фондов, руководителей подведомственных организаций, предусмотренных </w:t>
      </w:r>
      <w:hyperlink w:anchor="P42" w:history="1">
        <w:r>
          <w:rPr>
            <w:color w:val="0000FF"/>
          </w:rPr>
          <w:t>пунктом 2</w:t>
        </w:r>
      </w:hyperlink>
      <w:r>
        <w:t xml:space="preserve"> настоящих Общих правил, не</w:t>
      </w:r>
      <w:proofErr w:type="gramEnd"/>
      <w:r>
        <w:t xml:space="preserve"> </w:t>
      </w:r>
      <w:proofErr w:type="gramStart"/>
      <w:r>
        <w:t>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w:t>
      </w:r>
      <w:proofErr w:type="gramEnd"/>
      <w:r>
        <w:t xml:space="preserve"> службы категории "руководители".</w:t>
      </w:r>
    </w:p>
    <w:p w:rsidR="00B670A3" w:rsidRDefault="00B670A3">
      <w:pPr>
        <w:pStyle w:val="ConsPlusNormal"/>
        <w:spacing w:before="220"/>
        <w:ind w:firstLine="540"/>
        <w:jc w:val="both"/>
      </w:pPr>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федеральных государственных органов, не указанных в </w:t>
      </w:r>
      <w:hyperlink w:anchor="P86" w:history="1">
        <w:r>
          <w:rPr>
            <w:color w:val="0000FF"/>
          </w:rPr>
          <w:t>абзаце втором</w:t>
        </w:r>
      </w:hyperlink>
      <w:r>
        <w:t xml:space="preserve"> настоящего пункта, </w:t>
      </w:r>
      <w:proofErr w:type="gramStart"/>
      <w:r>
        <w:t>должности</w:t>
      </w:r>
      <w:proofErr w:type="gramEnd"/>
      <w:r>
        <w:t xml:space="preserve"> которых не относятся к категориям должностей государственной гражданской службы,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B670A3" w:rsidRDefault="00B670A3">
      <w:pPr>
        <w:pStyle w:val="ConsPlusNormal"/>
        <w:spacing w:before="220"/>
        <w:ind w:firstLine="540"/>
        <w:jc w:val="both"/>
      </w:pPr>
      <w:proofErr w:type="gramStart"/>
      <w:r>
        <w:t xml:space="preserve">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государственных органов субъектов Российской Федерации и муниципальных органов, не указанных в </w:t>
      </w:r>
      <w:hyperlink w:anchor="P87" w:history="1">
        <w:r>
          <w:rPr>
            <w:color w:val="0000FF"/>
          </w:rPr>
          <w:t>абзаце третьем</w:t>
        </w:r>
      </w:hyperlink>
      <w:r>
        <w:t xml:space="preserve"> настоящего пункта, для работников органов управления территориальных государственных внебюджетных фондов, не являющихся их руководителями, работников подведомственных им организаций</w:t>
      </w:r>
      <w:proofErr w:type="gramEnd"/>
      <w:r>
        <w:t xml:space="preserve">, </w:t>
      </w:r>
      <w:proofErr w:type="gramStart"/>
      <w:r>
        <w:t xml:space="preserve">предусмотренных </w:t>
      </w:r>
      <w:hyperlink w:anchor="P42" w:history="1">
        <w:r>
          <w:rPr>
            <w:color w:val="0000FF"/>
          </w:rPr>
          <w:t>пунктом 2</w:t>
        </w:r>
      </w:hyperlink>
      <w:r>
        <w:t xml:space="preserve"> настоящих Общих правил, не являющихся их руководителями, работников Государственной корпорации по атомной энергии "</w:t>
      </w:r>
      <w:proofErr w:type="spellStart"/>
      <w:r>
        <w:t>Росатом</w:t>
      </w:r>
      <w:proofErr w:type="spellEnd"/>
      <w:r>
        <w:t>" и Государственной корпорации по космической деятельности "</w:t>
      </w:r>
      <w:proofErr w:type="spellStart"/>
      <w:r>
        <w:t>Роскосмос</w:t>
      </w:r>
      <w:proofErr w:type="spellEnd"/>
      <w:r>
        <w:t xml:space="preserve">", не являющихся их руководителями, работников определенных в соответствии с Бюджетным </w:t>
      </w:r>
      <w:hyperlink r:id="rId35"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не являющихся их руководителями, не могут превышать (если установлено верхнее предельное значение) или быть ниже</w:t>
      </w:r>
      <w:proofErr w:type="gramEnd"/>
      <w:r>
        <w:t xml:space="preserve"> (если установлено нижнее предельное значение) значений характеристик (свойств) соответствующих отдельных видов товаров, работ, услуг (в том числе предельные цены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категории "специалисты".</w:t>
      </w:r>
    </w:p>
    <w:p w:rsidR="00B670A3" w:rsidRDefault="00B670A3">
      <w:pPr>
        <w:pStyle w:val="ConsPlusNormal"/>
        <w:jc w:val="both"/>
      </w:pPr>
      <w:r>
        <w:t xml:space="preserve">(п. 16 в ред. </w:t>
      </w:r>
      <w:hyperlink r:id="rId36" w:history="1">
        <w:r>
          <w:rPr>
            <w:color w:val="0000FF"/>
          </w:rPr>
          <w:t>Постановления</w:t>
        </w:r>
      </w:hyperlink>
      <w:r>
        <w:t xml:space="preserve"> Правительства РФ от 18.07.2019 N 921)</w:t>
      </w: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ind w:firstLine="540"/>
        <w:jc w:val="both"/>
      </w:pPr>
    </w:p>
    <w:p w:rsidR="00B670A3" w:rsidRDefault="00B670A3">
      <w:pPr>
        <w:pStyle w:val="ConsPlusNormal"/>
        <w:jc w:val="right"/>
        <w:outlineLvl w:val="1"/>
      </w:pPr>
      <w:r>
        <w:t>Приложение</w:t>
      </w:r>
    </w:p>
    <w:p w:rsidR="00B670A3" w:rsidRDefault="00B670A3">
      <w:pPr>
        <w:pStyle w:val="ConsPlusNormal"/>
        <w:jc w:val="right"/>
      </w:pPr>
      <w:r>
        <w:t>к Общим правилам определения</w:t>
      </w:r>
    </w:p>
    <w:p w:rsidR="00B670A3" w:rsidRDefault="00B670A3">
      <w:pPr>
        <w:pStyle w:val="ConsPlusNormal"/>
        <w:jc w:val="right"/>
      </w:pPr>
      <w:r>
        <w:t xml:space="preserve">требований к </w:t>
      </w:r>
      <w:proofErr w:type="gramStart"/>
      <w:r>
        <w:t>закупаемым</w:t>
      </w:r>
      <w:proofErr w:type="gramEnd"/>
      <w:r>
        <w:t xml:space="preserve"> заказчиками</w:t>
      </w:r>
    </w:p>
    <w:p w:rsidR="00B670A3" w:rsidRDefault="00B670A3">
      <w:pPr>
        <w:pStyle w:val="ConsPlusNormal"/>
        <w:jc w:val="right"/>
      </w:pPr>
      <w:r>
        <w:lastRenderedPageBreak/>
        <w:t>отдельным видам товаров, работ,</w:t>
      </w:r>
    </w:p>
    <w:p w:rsidR="00B670A3" w:rsidRDefault="00B670A3">
      <w:pPr>
        <w:pStyle w:val="ConsPlusNormal"/>
        <w:jc w:val="right"/>
      </w:pPr>
      <w:proofErr w:type="gramStart"/>
      <w:r>
        <w:t>услуг (в том числе предельных</w:t>
      </w:r>
      <w:proofErr w:type="gramEnd"/>
    </w:p>
    <w:p w:rsidR="00B670A3" w:rsidRDefault="00B670A3">
      <w:pPr>
        <w:pStyle w:val="ConsPlusNormal"/>
        <w:jc w:val="right"/>
      </w:pPr>
      <w:r>
        <w:t>цен товаров, работ, услуг)</w:t>
      </w:r>
    </w:p>
    <w:p w:rsidR="00B670A3" w:rsidRDefault="00B670A3">
      <w:pPr>
        <w:pStyle w:val="ConsPlusNormal"/>
        <w:jc w:val="right"/>
      </w:pPr>
    </w:p>
    <w:p w:rsidR="00B670A3" w:rsidRDefault="00B670A3">
      <w:pPr>
        <w:pStyle w:val="ConsPlusNormal"/>
        <w:jc w:val="right"/>
      </w:pPr>
      <w:r>
        <w:t>(форма)</w:t>
      </w:r>
    </w:p>
    <w:p w:rsidR="00B670A3" w:rsidRDefault="00B670A3">
      <w:pPr>
        <w:pStyle w:val="ConsPlusNormal"/>
        <w:jc w:val="right"/>
      </w:pPr>
    </w:p>
    <w:p w:rsidR="00B670A3" w:rsidRDefault="00B670A3">
      <w:pPr>
        <w:pStyle w:val="ConsPlusNormal"/>
        <w:jc w:val="center"/>
      </w:pPr>
      <w:bookmarkStart w:id="6" w:name="P105"/>
      <w:bookmarkEnd w:id="6"/>
      <w:r>
        <w:t>ОБЯЗАТЕЛЬНЫЙ ПЕРЕЧЕНЬ</w:t>
      </w:r>
    </w:p>
    <w:p w:rsidR="00B670A3" w:rsidRDefault="00B670A3">
      <w:pPr>
        <w:pStyle w:val="ConsPlusNormal"/>
        <w:jc w:val="center"/>
      </w:pPr>
      <w:r>
        <w:t>отдельных видов товаров, работ, услуг, их потребительские</w:t>
      </w:r>
    </w:p>
    <w:p w:rsidR="00B670A3" w:rsidRDefault="00B670A3">
      <w:pPr>
        <w:pStyle w:val="ConsPlusNormal"/>
        <w:jc w:val="center"/>
      </w:pPr>
      <w:r>
        <w:t xml:space="preserve">свойства и иные характеристики, а также значения </w:t>
      </w:r>
      <w:proofErr w:type="gramStart"/>
      <w:r>
        <w:t>таких</w:t>
      </w:r>
      <w:proofErr w:type="gramEnd"/>
    </w:p>
    <w:p w:rsidR="00B670A3" w:rsidRDefault="00B670A3">
      <w:pPr>
        <w:pStyle w:val="ConsPlusNormal"/>
        <w:jc w:val="center"/>
      </w:pPr>
      <w:r>
        <w:t>свойств и характеристик</w:t>
      </w:r>
    </w:p>
    <w:p w:rsidR="00B670A3" w:rsidRDefault="00B670A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020"/>
        <w:gridCol w:w="1927"/>
        <w:gridCol w:w="1814"/>
        <w:gridCol w:w="963"/>
        <w:gridCol w:w="1077"/>
        <w:gridCol w:w="1700"/>
      </w:tblGrid>
      <w:tr w:rsidR="00B670A3">
        <w:tc>
          <w:tcPr>
            <w:tcW w:w="566" w:type="dxa"/>
            <w:vMerge w:val="restart"/>
          </w:tcPr>
          <w:p w:rsidR="00B670A3" w:rsidRDefault="00B670A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020" w:type="dxa"/>
            <w:vMerge w:val="restart"/>
          </w:tcPr>
          <w:p w:rsidR="00B670A3" w:rsidRDefault="00B670A3">
            <w:pPr>
              <w:pStyle w:val="ConsPlusNormal"/>
              <w:jc w:val="center"/>
            </w:pPr>
            <w:r>
              <w:t xml:space="preserve">Код по </w:t>
            </w:r>
            <w:hyperlink r:id="rId37" w:history="1">
              <w:r>
                <w:rPr>
                  <w:color w:val="0000FF"/>
                </w:rPr>
                <w:t>ОКПД</w:t>
              </w:r>
            </w:hyperlink>
          </w:p>
        </w:tc>
        <w:tc>
          <w:tcPr>
            <w:tcW w:w="1927" w:type="dxa"/>
            <w:vMerge w:val="restart"/>
          </w:tcPr>
          <w:p w:rsidR="00B670A3" w:rsidRDefault="00B670A3">
            <w:pPr>
              <w:pStyle w:val="ConsPlusNormal"/>
              <w:jc w:val="center"/>
            </w:pPr>
            <w:r>
              <w:t>Наименование отдельных видов товаров, работ, услуг</w:t>
            </w:r>
          </w:p>
        </w:tc>
        <w:tc>
          <w:tcPr>
            <w:tcW w:w="5554" w:type="dxa"/>
            <w:gridSpan w:val="4"/>
          </w:tcPr>
          <w:p w:rsidR="00B670A3" w:rsidRDefault="00B670A3">
            <w:pPr>
              <w:pStyle w:val="ConsPlusNormal"/>
              <w:jc w:val="center"/>
            </w:pPr>
            <w:r>
              <w:t>Требования к качеству, потребительским свойствам и иным характеристикам (в том числе предельные цены)</w:t>
            </w: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vMerge w:val="restart"/>
          </w:tcPr>
          <w:p w:rsidR="00B670A3" w:rsidRDefault="00B670A3">
            <w:pPr>
              <w:pStyle w:val="ConsPlusNormal"/>
              <w:jc w:val="center"/>
            </w:pPr>
            <w:r>
              <w:t>наименование характеристики</w:t>
            </w:r>
          </w:p>
        </w:tc>
        <w:tc>
          <w:tcPr>
            <w:tcW w:w="2040" w:type="dxa"/>
            <w:gridSpan w:val="2"/>
          </w:tcPr>
          <w:p w:rsidR="00B670A3" w:rsidRDefault="00B670A3">
            <w:pPr>
              <w:pStyle w:val="ConsPlusNormal"/>
              <w:jc w:val="center"/>
            </w:pPr>
            <w:r>
              <w:t>единица измерения</w:t>
            </w:r>
          </w:p>
        </w:tc>
        <w:tc>
          <w:tcPr>
            <w:tcW w:w="1700" w:type="dxa"/>
            <w:vMerge w:val="restart"/>
          </w:tcPr>
          <w:p w:rsidR="00B670A3" w:rsidRDefault="00B670A3">
            <w:pPr>
              <w:pStyle w:val="ConsPlusNormal"/>
              <w:jc w:val="center"/>
            </w:pPr>
            <w:r>
              <w:t>значение характеристики</w:t>
            </w: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vMerge/>
          </w:tcPr>
          <w:p w:rsidR="00B670A3" w:rsidRDefault="00B670A3"/>
        </w:tc>
        <w:tc>
          <w:tcPr>
            <w:tcW w:w="963" w:type="dxa"/>
          </w:tcPr>
          <w:p w:rsidR="00B670A3" w:rsidRDefault="00B670A3">
            <w:pPr>
              <w:pStyle w:val="ConsPlusNormal"/>
              <w:jc w:val="center"/>
            </w:pPr>
            <w:r>
              <w:t xml:space="preserve">код по </w:t>
            </w:r>
            <w:hyperlink r:id="rId38" w:history="1">
              <w:r>
                <w:rPr>
                  <w:color w:val="0000FF"/>
                </w:rPr>
                <w:t>ОКЕИ</w:t>
              </w:r>
            </w:hyperlink>
          </w:p>
        </w:tc>
        <w:tc>
          <w:tcPr>
            <w:tcW w:w="1077" w:type="dxa"/>
          </w:tcPr>
          <w:p w:rsidR="00B670A3" w:rsidRDefault="00B670A3">
            <w:pPr>
              <w:pStyle w:val="ConsPlusNormal"/>
              <w:jc w:val="center"/>
            </w:pPr>
            <w:r>
              <w:t>наименование</w:t>
            </w:r>
          </w:p>
        </w:tc>
        <w:tc>
          <w:tcPr>
            <w:tcW w:w="1700" w:type="dxa"/>
            <w:vMerge/>
          </w:tcPr>
          <w:p w:rsidR="00B670A3" w:rsidRDefault="00B670A3"/>
        </w:tc>
      </w:tr>
      <w:tr w:rsidR="00B670A3">
        <w:tc>
          <w:tcPr>
            <w:tcW w:w="566" w:type="dxa"/>
          </w:tcPr>
          <w:p w:rsidR="00B670A3" w:rsidRDefault="00B670A3">
            <w:pPr>
              <w:pStyle w:val="ConsPlusNormal"/>
              <w:jc w:val="center"/>
            </w:pPr>
            <w:r>
              <w:t>1</w:t>
            </w:r>
          </w:p>
        </w:tc>
        <w:tc>
          <w:tcPr>
            <w:tcW w:w="1020" w:type="dxa"/>
          </w:tcPr>
          <w:p w:rsidR="00B670A3" w:rsidRDefault="00B670A3">
            <w:pPr>
              <w:pStyle w:val="ConsPlusNormal"/>
              <w:jc w:val="center"/>
            </w:pPr>
            <w:r>
              <w:t>2</w:t>
            </w:r>
          </w:p>
        </w:tc>
        <w:tc>
          <w:tcPr>
            <w:tcW w:w="1927" w:type="dxa"/>
          </w:tcPr>
          <w:p w:rsidR="00B670A3" w:rsidRDefault="00B670A3">
            <w:pPr>
              <w:pStyle w:val="ConsPlusNormal"/>
              <w:jc w:val="center"/>
            </w:pPr>
            <w:r>
              <w:t>3</w:t>
            </w:r>
          </w:p>
        </w:tc>
        <w:tc>
          <w:tcPr>
            <w:tcW w:w="1814" w:type="dxa"/>
          </w:tcPr>
          <w:p w:rsidR="00B670A3" w:rsidRDefault="00B670A3">
            <w:pPr>
              <w:pStyle w:val="ConsPlusNormal"/>
              <w:jc w:val="center"/>
            </w:pPr>
            <w:r>
              <w:t>4</w:t>
            </w:r>
          </w:p>
        </w:tc>
        <w:tc>
          <w:tcPr>
            <w:tcW w:w="963" w:type="dxa"/>
          </w:tcPr>
          <w:p w:rsidR="00B670A3" w:rsidRDefault="00B670A3">
            <w:pPr>
              <w:pStyle w:val="ConsPlusNormal"/>
              <w:jc w:val="center"/>
            </w:pPr>
            <w:r>
              <w:t>5</w:t>
            </w:r>
          </w:p>
        </w:tc>
        <w:tc>
          <w:tcPr>
            <w:tcW w:w="1077" w:type="dxa"/>
          </w:tcPr>
          <w:p w:rsidR="00B670A3" w:rsidRDefault="00B670A3">
            <w:pPr>
              <w:pStyle w:val="ConsPlusNormal"/>
              <w:jc w:val="center"/>
            </w:pPr>
            <w:r>
              <w:t>6</w:t>
            </w:r>
          </w:p>
        </w:tc>
        <w:tc>
          <w:tcPr>
            <w:tcW w:w="1700" w:type="dxa"/>
          </w:tcPr>
          <w:p w:rsidR="00B670A3" w:rsidRDefault="00B670A3">
            <w:pPr>
              <w:pStyle w:val="ConsPlusNormal"/>
              <w:jc w:val="center"/>
            </w:pPr>
            <w:r>
              <w:t>7</w:t>
            </w:r>
          </w:p>
        </w:tc>
      </w:tr>
      <w:tr w:rsidR="00B670A3">
        <w:tc>
          <w:tcPr>
            <w:tcW w:w="566" w:type="dxa"/>
            <w:vMerge w:val="restart"/>
          </w:tcPr>
          <w:p w:rsidR="00B670A3" w:rsidRDefault="00B670A3">
            <w:pPr>
              <w:pStyle w:val="ConsPlusNormal"/>
            </w:pPr>
          </w:p>
        </w:tc>
        <w:tc>
          <w:tcPr>
            <w:tcW w:w="1020" w:type="dxa"/>
            <w:vMerge w:val="restart"/>
          </w:tcPr>
          <w:p w:rsidR="00B670A3" w:rsidRDefault="00B670A3">
            <w:pPr>
              <w:pStyle w:val="ConsPlusNormal"/>
            </w:pPr>
          </w:p>
        </w:tc>
        <w:tc>
          <w:tcPr>
            <w:tcW w:w="1927" w:type="dxa"/>
            <w:vMerge w:val="restart"/>
          </w:tcPr>
          <w:p w:rsidR="00B670A3" w:rsidRDefault="00B670A3">
            <w:pPr>
              <w:pStyle w:val="ConsPlusNormal"/>
            </w:pPr>
          </w:p>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val="restart"/>
          </w:tcPr>
          <w:p w:rsidR="00B670A3" w:rsidRDefault="00B670A3">
            <w:pPr>
              <w:pStyle w:val="ConsPlusNormal"/>
            </w:pPr>
          </w:p>
        </w:tc>
        <w:tc>
          <w:tcPr>
            <w:tcW w:w="1020" w:type="dxa"/>
            <w:vMerge w:val="restart"/>
          </w:tcPr>
          <w:p w:rsidR="00B670A3" w:rsidRDefault="00B670A3">
            <w:pPr>
              <w:pStyle w:val="ConsPlusNormal"/>
            </w:pPr>
          </w:p>
        </w:tc>
        <w:tc>
          <w:tcPr>
            <w:tcW w:w="1927" w:type="dxa"/>
            <w:vMerge w:val="restart"/>
          </w:tcPr>
          <w:p w:rsidR="00B670A3" w:rsidRDefault="00B670A3">
            <w:pPr>
              <w:pStyle w:val="ConsPlusNormal"/>
            </w:pPr>
          </w:p>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val="restart"/>
          </w:tcPr>
          <w:p w:rsidR="00B670A3" w:rsidRDefault="00B670A3">
            <w:pPr>
              <w:pStyle w:val="ConsPlusNormal"/>
            </w:pPr>
          </w:p>
        </w:tc>
        <w:tc>
          <w:tcPr>
            <w:tcW w:w="1020" w:type="dxa"/>
            <w:vMerge w:val="restart"/>
          </w:tcPr>
          <w:p w:rsidR="00B670A3" w:rsidRDefault="00B670A3">
            <w:pPr>
              <w:pStyle w:val="ConsPlusNormal"/>
            </w:pPr>
          </w:p>
        </w:tc>
        <w:tc>
          <w:tcPr>
            <w:tcW w:w="1927" w:type="dxa"/>
            <w:vMerge w:val="restart"/>
          </w:tcPr>
          <w:p w:rsidR="00B670A3" w:rsidRDefault="00B670A3">
            <w:pPr>
              <w:pStyle w:val="ConsPlusNormal"/>
            </w:pPr>
          </w:p>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val="restart"/>
          </w:tcPr>
          <w:p w:rsidR="00B670A3" w:rsidRDefault="00B670A3">
            <w:pPr>
              <w:pStyle w:val="ConsPlusNormal"/>
            </w:pPr>
          </w:p>
        </w:tc>
        <w:tc>
          <w:tcPr>
            <w:tcW w:w="1020" w:type="dxa"/>
            <w:vMerge w:val="restart"/>
          </w:tcPr>
          <w:p w:rsidR="00B670A3" w:rsidRDefault="00B670A3">
            <w:pPr>
              <w:pStyle w:val="ConsPlusNormal"/>
            </w:pPr>
          </w:p>
        </w:tc>
        <w:tc>
          <w:tcPr>
            <w:tcW w:w="1927" w:type="dxa"/>
            <w:vMerge w:val="restart"/>
          </w:tcPr>
          <w:p w:rsidR="00B670A3" w:rsidRDefault="00B670A3">
            <w:pPr>
              <w:pStyle w:val="ConsPlusNormal"/>
            </w:pPr>
          </w:p>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r w:rsidR="00B670A3">
        <w:tc>
          <w:tcPr>
            <w:tcW w:w="566" w:type="dxa"/>
            <w:vMerge/>
          </w:tcPr>
          <w:p w:rsidR="00B670A3" w:rsidRDefault="00B670A3"/>
        </w:tc>
        <w:tc>
          <w:tcPr>
            <w:tcW w:w="1020" w:type="dxa"/>
            <w:vMerge/>
          </w:tcPr>
          <w:p w:rsidR="00B670A3" w:rsidRDefault="00B670A3"/>
        </w:tc>
        <w:tc>
          <w:tcPr>
            <w:tcW w:w="1927" w:type="dxa"/>
            <w:vMerge/>
          </w:tcPr>
          <w:p w:rsidR="00B670A3" w:rsidRDefault="00B670A3"/>
        </w:tc>
        <w:tc>
          <w:tcPr>
            <w:tcW w:w="1814" w:type="dxa"/>
          </w:tcPr>
          <w:p w:rsidR="00B670A3" w:rsidRDefault="00B670A3">
            <w:pPr>
              <w:pStyle w:val="ConsPlusNormal"/>
            </w:pPr>
          </w:p>
        </w:tc>
        <w:tc>
          <w:tcPr>
            <w:tcW w:w="963" w:type="dxa"/>
          </w:tcPr>
          <w:p w:rsidR="00B670A3" w:rsidRDefault="00B670A3">
            <w:pPr>
              <w:pStyle w:val="ConsPlusNormal"/>
            </w:pPr>
          </w:p>
        </w:tc>
        <w:tc>
          <w:tcPr>
            <w:tcW w:w="1077" w:type="dxa"/>
          </w:tcPr>
          <w:p w:rsidR="00B670A3" w:rsidRDefault="00B670A3">
            <w:pPr>
              <w:pStyle w:val="ConsPlusNormal"/>
            </w:pPr>
          </w:p>
        </w:tc>
        <w:tc>
          <w:tcPr>
            <w:tcW w:w="1700" w:type="dxa"/>
          </w:tcPr>
          <w:p w:rsidR="00B670A3" w:rsidRDefault="00B670A3">
            <w:pPr>
              <w:pStyle w:val="ConsPlusNormal"/>
            </w:pPr>
          </w:p>
        </w:tc>
      </w:tr>
    </w:tbl>
    <w:p w:rsidR="00B670A3" w:rsidRDefault="00B670A3">
      <w:pPr>
        <w:pStyle w:val="ConsPlusNormal"/>
        <w:ind w:firstLine="540"/>
        <w:jc w:val="both"/>
      </w:pPr>
    </w:p>
    <w:p w:rsidR="00B670A3" w:rsidRDefault="00B670A3">
      <w:pPr>
        <w:pStyle w:val="ConsPlusNormal"/>
        <w:ind w:firstLine="540"/>
        <w:jc w:val="both"/>
      </w:pPr>
    </w:p>
    <w:p w:rsidR="004F28F3" w:rsidRDefault="004F28F3"/>
    <w:sectPr w:rsidR="004F28F3" w:rsidSect="002E1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670A3"/>
    <w:rsid w:val="004F28F3"/>
    <w:rsid w:val="00B67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7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70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B2DCEEAC146E15308A1E708EFDCF0DE5AE678BCBA14C0058D767BA9DBF64DC05140EF54A543F3537DE3FA2385F2618BA96DB524B03F2C7C812L" TargetMode="External"/><Relationship Id="rId13" Type="http://schemas.openxmlformats.org/officeDocument/2006/relationships/hyperlink" Target="consultantplus://offline/ref=31B2DCEEAC146E15308A1E708EFDCF0DE5AE698BCDA84C0058D767BA9DBF64DC05140EF6435D3F3C60842FA671082F04BE89C5515503CF12L" TargetMode="External"/><Relationship Id="rId18" Type="http://schemas.openxmlformats.org/officeDocument/2006/relationships/hyperlink" Target="consultantplus://offline/ref=31B2DCEEAC146E15308A1E708EFDCF0DE5AE6786CEA24C0058D767BA9DBF64DC05140EF54A543D3636DE3FA2385F2618BA96DB524B03F2C7C812L" TargetMode="External"/><Relationship Id="rId26" Type="http://schemas.openxmlformats.org/officeDocument/2006/relationships/hyperlink" Target="consultantplus://offline/ref=31B2DCEEAC146E15308A1E708EFDCF0DE5AE6786CEA24C0058D767BA9DBF64DC05140EF54A543D3633DE3FA2385F2618BA96DB524B03F2C7C812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1B2DCEEAC146E15308A1E708EFDCF0DE5AE6786CEA24C0058D767BA9DBF64DC05140EF54A543D3632DE3FA2385F2618BA96DB524B03F2C7C812L" TargetMode="External"/><Relationship Id="rId34" Type="http://schemas.openxmlformats.org/officeDocument/2006/relationships/hyperlink" Target="consultantplus://offline/ref=31B2DCEEAC146E15308A1E708EFDCF0DE5AE698BCDA84C0058D767BA9DBF64DC171456F94850233735CB69F37EC01AL" TargetMode="External"/><Relationship Id="rId7" Type="http://schemas.openxmlformats.org/officeDocument/2006/relationships/hyperlink" Target="consultantplus://offline/ref=31B2DCEEAC146E15308A1E708EFDCF0DE5A86C81C0A04C0058D767BA9DBF64DC05140EF54E5F6966708066F178142B1BA08ADB51C515L" TargetMode="External"/><Relationship Id="rId12" Type="http://schemas.openxmlformats.org/officeDocument/2006/relationships/hyperlink" Target="consultantplus://offline/ref=31B2DCEEAC146E15308A1E708EFDCF0DE5AF6F8BCFA64C0058D767BA9DBF64DC171456F94850233735CB69F37EC01AL" TargetMode="External"/><Relationship Id="rId17" Type="http://schemas.openxmlformats.org/officeDocument/2006/relationships/hyperlink" Target="consultantplus://offline/ref=31B2DCEEAC146E15308A1E708EFDCF0DE5AE698BCDA84C0058D767BA9DBF64DC05140EF6435D3F3C60842FA671082F04BE89C5515503CF12L" TargetMode="External"/><Relationship Id="rId25" Type="http://schemas.openxmlformats.org/officeDocument/2006/relationships/hyperlink" Target="consultantplus://offline/ref=31B2DCEEAC146E15308A1E708EFDCF0DE5AE678BCBA14C0058D767BA9DBF64DC05140EF54A543F3531DE3FA2385F2618BA96DB524B03F2C7C812L" TargetMode="External"/><Relationship Id="rId33" Type="http://schemas.openxmlformats.org/officeDocument/2006/relationships/hyperlink" Target="consultantplus://offline/ref=31B2DCEEAC146E15308A1E708EFDCF0DE5AE6786CEA24C0058D767BA9DBF64DC05140EF54A543D3530DE3FA2385F2618BA96DB524B03F2C7C812L" TargetMode="External"/><Relationship Id="rId38" Type="http://schemas.openxmlformats.org/officeDocument/2006/relationships/hyperlink" Target="consultantplus://offline/ref=31B2DCEEAC146E15308A1E708EFDCF0DE5AC6A84CDA94C0058D767BA9DBF64DC171456F94850233735CB69F37EC01AL" TargetMode="External"/><Relationship Id="rId2" Type="http://schemas.openxmlformats.org/officeDocument/2006/relationships/settings" Target="settings.xml"/><Relationship Id="rId16" Type="http://schemas.openxmlformats.org/officeDocument/2006/relationships/hyperlink" Target="consultantplus://offline/ref=31B2DCEEAC146E15308A1E708EFDCF0DE5A86C81C0A04C0058D767BA9DBF64DC05140EF74D57366365913EFE7E0E351ABF96D95357C011L" TargetMode="External"/><Relationship Id="rId20" Type="http://schemas.openxmlformats.org/officeDocument/2006/relationships/hyperlink" Target="consultantplus://offline/ref=31B2DCEEAC146E15308A1E708EFDCF0DE5AE6786CEA24C0058D767BA9DBF64DC05140EF54A543D3631DE3FA2385F2618BA96DB524B03F2C7C812L" TargetMode="External"/><Relationship Id="rId29" Type="http://schemas.openxmlformats.org/officeDocument/2006/relationships/hyperlink" Target="consultantplus://offline/ref=31B2DCEEAC146E15308A1E708EFDCF0DE5AE6786CEA24C0058D767BA9DBF64DC05140EF54A543D3536DE3FA2385F2618BA96DB524B03F2C7C812L" TargetMode="External"/><Relationship Id="rId1" Type="http://schemas.openxmlformats.org/officeDocument/2006/relationships/styles" Target="styles.xml"/><Relationship Id="rId6" Type="http://schemas.openxmlformats.org/officeDocument/2006/relationships/hyperlink" Target="consultantplus://offline/ref=31B2DCEEAC146E15308A1E708EFDCF0DE5AE6786CEA24C0058D767BA9DBF64DC05140EF54A543D3731DE3FA2385F2618BA96DB524B03F2C7C812L" TargetMode="External"/><Relationship Id="rId11" Type="http://schemas.openxmlformats.org/officeDocument/2006/relationships/hyperlink" Target="consultantplus://offline/ref=31B2DCEEAC146E15308A1E708EFDCF0DE5AE6786CEA24C0058D767BA9DBF64DC05140EF54A543D373DDE3FA2385F2618BA96DB524B03F2C7C812L" TargetMode="External"/><Relationship Id="rId24" Type="http://schemas.openxmlformats.org/officeDocument/2006/relationships/hyperlink" Target="consultantplus://offline/ref=31B2DCEEAC146E15308A1E708EFDCF0DE5AE6786CEA24C0058D767BA9DBF64DC05140EF54A543D3632DE3FA2385F2618BA96DB524B03F2C7C812L" TargetMode="External"/><Relationship Id="rId32" Type="http://schemas.openxmlformats.org/officeDocument/2006/relationships/hyperlink" Target="consultantplus://offline/ref=31B2DCEEAC146E15308A1E708EFDCF0DE5AE698BCDA84C0058D767BA9DBF64DC171456F94850233735CB69F37EC01AL" TargetMode="External"/><Relationship Id="rId37" Type="http://schemas.openxmlformats.org/officeDocument/2006/relationships/hyperlink" Target="consultantplus://offline/ref=31B2DCEEAC146E15308A1E708EFDCF0DE5AF6F8BCFA64C0058D767BA9DBF64DC171456F94850233735CB69F37EC01AL" TargetMode="External"/><Relationship Id="rId40" Type="http://schemas.openxmlformats.org/officeDocument/2006/relationships/theme" Target="theme/theme1.xml"/><Relationship Id="rId5" Type="http://schemas.openxmlformats.org/officeDocument/2006/relationships/hyperlink" Target="consultantplus://offline/ref=31B2DCEEAC146E15308A1E708EFDCF0DE5AC6E85CFA14C0058D767BA9DBF64DC05140EF54A543D3535DE3FA2385F2618BA96DB524B03F2C7C812L" TargetMode="External"/><Relationship Id="rId15" Type="http://schemas.openxmlformats.org/officeDocument/2006/relationships/hyperlink" Target="consultantplus://offline/ref=31B2DCEEAC146E15308A1E708EFDCF0DE5AE6786CEA24C0058D767BA9DBF64DC05140EF54A543D3634DE3FA2385F2618BA96DB524B03F2C7C812L" TargetMode="External"/><Relationship Id="rId23" Type="http://schemas.openxmlformats.org/officeDocument/2006/relationships/hyperlink" Target="consultantplus://offline/ref=31B2DCEEAC146E15308A1E708EFDCF0DE5A86C81C0A04C0058D767BA9DBF64DC05140EF54A543D3E3CDE3FA2385F2618BA96DB524B03F2C7C812L" TargetMode="External"/><Relationship Id="rId28" Type="http://schemas.openxmlformats.org/officeDocument/2006/relationships/hyperlink" Target="consultantplus://offline/ref=31B2DCEEAC146E15308A1E708EFDCF0DE5AE698BCDA84C0058D767BA9DBF64DC171456F94850233735CB69F37EC01AL" TargetMode="External"/><Relationship Id="rId36" Type="http://schemas.openxmlformats.org/officeDocument/2006/relationships/hyperlink" Target="consultantplus://offline/ref=31B2DCEEAC146E15308A1E708EFDCF0DE5AE6786CEA24C0058D767BA9DBF64DC05140EF54A543D3533DE3FA2385F2618BA96DB524B03F2C7C812L" TargetMode="External"/><Relationship Id="rId10" Type="http://schemas.openxmlformats.org/officeDocument/2006/relationships/hyperlink" Target="consultantplus://offline/ref=31B2DCEEAC146E15308A1E708EFDCF0DE5AE6786CEA24C0058D767BA9DBF64DC05140EF54A543D3731DE3FA2385F2618BA96DB524B03F2C7C812L" TargetMode="External"/><Relationship Id="rId19" Type="http://schemas.openxmlformats.org/officeDocument/2006/relationships/hyperlink" Target="consultantplus://offline/ref=31B2DCEEAC146E15308A1E708EFDCF0DE5AE6786CEA24C0058D767BA9DBF64DC05140EF54A543D3630DE3FA2385F2618BA96DB524B03F2C7C812L" TargetMode="External"/><Relationship Id="rId31" Type="http://schemas.openxmlformats.org/officeDocument/2006/relationships/hyperlink" Target="consultantplus://offline/ref=31B2DCEEAC146E15308A1E708EFDCF0DE5AE6786CEA24C0058D767BA9DBF64DC05140EF54A543D3537DE3FA2385F2618BA96DB524B03F2C7C812L" TargetMode="External"/><Relationship Id="rId4" Type="http://schemas.openxmlformats.org/officeDocument/2006/relationships/hyperlink" Target="consultantplus://offline/ref=31B2DCEEAC146E15308A1E708EFDCF0DE5AE678BCBA14C0058D767BA9DBF64DC05140EF54A543F3537DE3FA2385F2618BA96DB524B03F2C7C812L" TargetMode="External"/><Relationship Id="rId9" Type="http://schemas.openxmlformats.org/officeDocument/2006/relationships/hyperlink" Target="consultantplus://offline/ref=31B2DCEEAC146E15308A1E708EFDCF0DE5AC6E85CFA14C0058D767BA9DBF64DC05140EF54A543D3535DE3FA2385F2618BA96DB524B03F2C7C812L" TargetMode="External"/><Relationship Id="rId14" Type="http://schemas.openxmlformats.org/officeDocument/2006/relationships/hyperlink" Target="consultantplus://offline/ref=31B2DCEEAC146E15308A1E708EFDCF0DE5AD6C80C1A74C0058D767BA9DBF64DC05140EF74856366365913EFE7E0E351ABF96D95357C011L" TargetMode="External"/><Relationship Id="rId22" Type="http://schemas.openxmlformats.org/officeDocument/2006/relationships/hyperlink" Target="consultantplus://offline/ref=31B2DCEEAC146E15308A1E708EFDCF0DE5A86C81C0A04C0058D767BA9DBF64DC05140EF54A543E3F32DE3FA2385F2618BA96DB524B03F2C7C812L" TargetMode="External"/><Relationship Id="rId27" Type="http://schemas.openxmlformats.org/officeDocument/2006/relationships/hyperlink" Target="consultantplus://offline/ref=31B2DCEEAC146E15308A1E708EFDCF0DE5AC6A84CDA94C0058D767BA9DBF64DC171456F94850233735CB69F37EC01AL" TargetMode="External"/><Relationship Id="rId30" Type="http://schemas.openxmlformats.org/officeDocument/2006/relationships/hyperlink" Target="consultantplus://offline/ref=31B2DCEEAC146E15308A1E708EFDCF0DE5AC6E85CFA14C0058D767BA9DBF64DC05140EF54A543D3537DE3FA2385F2618BA96DB524B03F2C7C812L" TargetMode="External"/><Relationship Id="rId35" Type="http://schemas.openxmlformats.org/officeDocument/2006/relationships/hyperlink" Target="consultantplus://offline/ref=31B2DCEEAC146E15308A1E708EFDCF0DE5AE698BCDA84C0058D767BA9DBF64DC171456F94850233735CB69F37EC01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3902</Words>
  <Characters>22246</Characters>
  <Application>Microsoft Office Word</Application>
  <DocSecurity>0</DocSecurity>
  <Lines>185</Lines>
  <Paragraphs>52</Paragraphs>
  <ScaleCrop>false</ScaleCrop>
  <Company/>
  <LinksUpToDate>false</LinksUpToDate>
  <CharactersWithSpaces>26096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2020-01-24T11:53:00Z</dcterms:created>
  <dcterms:modified xsi:type="dcterms:W3CDTF">2020-01-24T11:53:00Z</dcterms:modified>
</cp:coreProperties>
</file>