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  <w:jc w:val="center"/>
        <w:spacing w:before="0" w:after="0"/>
        <w:tabs>
          <w:tab w:val="left" w:pos="76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ОГЛАШЕНИЕ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5"/>
        <w:jc w:val="center"/>
        <w:spacing w:before="0" w:after="0"/>
        <w:tabs>
          <w:tab w:val="left" w:pos="540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 проведении совместн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открытого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аукциона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электронной форме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право заключения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контракта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г. Архангельск </w:t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«___» ______________ 20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онтрактное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агентство Архангельской области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именуемое </w:t>
        <w:br/>
        <w:t xml:space="preserve">в дальнейшем «Организатор»,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лице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заместителя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руководителя Ермолина Алексея Александровича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действующе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основании Положения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распоряжения Губернатора Архангельской области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19.12.2025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№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885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-р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приказа руководителя контрактного агентства Архангельской области </w:t>
        <w:br/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от 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03.08.2026 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№ 01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/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63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одной стороны,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именуемое в дальнейшем «Заказчик», в 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це 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____, действующего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основании 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другой стороны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 совместном упоминании именуемые «Стороны»,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заключили настоящее соглашение о нижеследующем.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1. 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Предмет соглашения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65"/>
        <w:ind w:firstLine="709"/>
        <w:jc w:val="both"/>
        <w:spacing w:before="0" w:after="0"/>
        <w:tabs>
          <w:tab w:val="left" w:pos="5400" w:leader="none"/>
        </w:tabs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1.1.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Заказчик поруча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т, а Организатор принимает на себя обязательства по </w:t>
      </w: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организации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и проведению совместного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открытого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аукциона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в электронной форме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на право заключе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ния контракта на 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_______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________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 (далее –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совместный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аукцион).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1.2. 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нформаци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об объекте закупки, а также о месте, сроках (периодах) и иных условиях поставок товаров, выполнения рабо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т, оказания услуг,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начальн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(максимальн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цен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контракта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(начальные цены единиц товара, работ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ы, услуги в случае, предусмотренном </w:t>
      </w:r>
      <w:hyperlink w:tooltip="24. В случае, если количество поставляемых товаров, объем подлежащих выполнению работ, оказанию услуг невозможно определить, заказчик с учетом установленных в соответствии со статьей 19 настоящего Федерального закона требований к закупаемым заказчиком товару, " w:anchor="Par490" w:history="1">
        <w:r>
          <w:rPr>
            <w:rFonts w:ascii="PT Astra Serif" w:hAnsi="PT Astra Serif" w:eastAsia="PT Astra Serif" w:cs="PT Astra Serif"/>
            <w:sz w:val="28"/>
            <w:szCs w:val="28"/>
            <w:highlight w:val="none"/>
          </w:rPr>
          <w:t xml:space="preserve">частью 24 статьи 22</w:t>
        </w:r>
      </w:hyperlink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Федерального закона от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0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апреля 2013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года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представляются Заказчиком в заявке на осуществление закупки.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Требования к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содержанию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заявки на осуществление закупки и прилагаемым к ней документам,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порядок подачи такой заявки указаны в </w:t>
      </w:r>
      <w:hyperlink r:id="rId11" w:tooltip="consultantplus://offline/main?base=RLAW013;n=38373;fld=134;dst=100028" w:history="1">
        <w:r>
          <w:rPr>
            <w:rFonts w:ascii="PT Astra Serif" w:hAnsi="PT Astra Serif" w:eastAsia="PT Astra Serif" w:cs="PT Astra Serif"/>
            <w:sz w:val="28"/>
            <w:szCs w:val="28"/>
            <w:highlight w:val="none"/>
          </w:rPr>
          <w:t xml:space="preserve">Порядк</w:t>
        </w:r>
        <w:r>
          <w:rPr>
            <w:rFonts w:ascii="PT Astra Serif" w:hAnsi="PT Astra Serif" w:eastAsia="PT Astra Serif" w:cs="PT Astra Serif"/>
            <w:sz w:val="28"/>
            <w:szCs w:val="28"/>
            <w:highlight w:val="none"/>
          </w:rPr>
          <w:t xml:space="preserve">е</w:t>
        </w:r>
      </w:hyperlink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взаимодействия контрактного агентства Архангельской области, главных распорядителей средств областного и местных бюджетов, государственных заказчиков Архангельской области, государственных бюджетных учреждений Архангельской области,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государственных унитарных предприятий Архангельской области, муниципальных заказчиков, муниципальных бюджетных учреждений и муниципальных унитарных предприятий муниципальных образований Архангельской области при проведении совместных конкурсов и аукционов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утвержденном постановлением Правительства Архангельской области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от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0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8 июля 2014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года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</w:rPr>
        <w:t xml:space="preserve">№ 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</w:rPr>
        <w:t xml:space="preserve">272-пп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(далее – Порядок взаимодействия).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Организация и проведение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аукциона осуществляются Организатором без взимания платы с Заказчика.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2. Сроки размещения извещения об осуществлении закупки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2.1.  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Организатор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размещает в единой информационной системе в сфере закупок извещение об осуществлении закупки в сроки, определенные в Порядке взаимодействия.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3.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рава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 обязанности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и ответственность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Сторон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3.1.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рава и обязанности Сторон при проведении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аукциона определены в </w:t>
      </w:r>
      <w:hyperlink r:id="rId12" w:tooltip="consultantplus://offline/main?base=RLAW013;n=38373;fld=134;dst=100028" w:history="1">
        <w:r>
          <w:rPr>
            <w:rFonts w:ascii="PT Astra Serif" w:hAnsi="PT Astra Serif" w:eastAsia="PT Astra Serif" w:cs="PT Astra Serif"/>
            <w:sz w:val="28"/>
            <w:szCs w:val="28"/>
          </w:rPr>
          <w:t xml:space="preserve">Порядке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взаимодействия.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70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3.2.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 неисполнение или ненадлежащее исполнение своих обязательств по настоящему соглашению Стороны несут ответственность в соответствии с действующим законодательством Российской Федерации.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center"/>
        <w:widowControl w:val="off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4.</w:t>
      </w:r>
      <w:r>
        <w:rPr>
          <w:rFonts w:ascii="PT Astra Serif" w:hAnsi="PT Astra Serif" w:eastAsia="PT Astra Serif" w:cs="PT Astra Serif"/>
          <w:b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Комиссия по осуществлению закупки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определения поставщиков (подрядчиков, исполнителей) при проведении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аукциона Организатор создает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омиссию по осуществлению закупок для обеспечения нужд государственных заказчиков Архангельской области, государственных бюджетных учреждений Архангельской области, государственных унитарных предприятий Архангельской области, муниципальных заказчиков</w:t>
      </w:r>
      <w:bookmarkStart w:id="0" w:name="_GoBack"/>
      <w:r>
        <w:rPr>
          <w:rFonts w:ascii="PT Astra Serif" w:hAnsi="PT Astra Serif" w:eastAsia="PT Astra Serif" w:cs="PT Astra Serif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, муниципальных бюджетных учреждений и муниципальных унитарных предприятий муниципальных образований Архангельской области и отдельных юридических лиц при определении поставщиков (подрядчиков, исполнителей)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(далее –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омиссия).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4.2.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омиссия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формируется и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осуществляет свою деятельность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 соответствии с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Положени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ем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о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омиссии, утвержд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енн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ым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распоряжением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Организатора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4.3.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Положение о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омиссии размещается Организатором на 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официальном сайте государственной информационной системы Архангельской </w:t>
      </w:r>
      <w:r>
        <w:rPr>
          <w:rFonts w:ascii="PT Astra Serif" w:hAnsi="PT Astra Serif" w:eastAsia="PT Astra Serif" w:cs="PT Astra Serif"/>
          <w:iCs/>
          <w:spacing w:val="-6"/>
          <w:sz w:val="28"/>
          <w:szCs w:val="28"/>
        </w:rPr>
        <w:t xml:space="preserve">области 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«Региональная информационная система управления закупками Архангельской области, интегрированная с единой информационной системой в сфере закупок» в информационно-телекоммуникационной сети «Интернет» по адресу: </w:t>
      </w:r>
      <w:r>
        <w:rPr>
          <w:rFonts w:ascii="PT Astra Serif" w:hAnsi="PT Astra Serif" w:eastAsia="PT Astra Serif" w:cs="PT Astra Serif"/>
          <w:iCs/>
          <w:sz w:val="28"/>
          <w:szCs w:val="28"/>
          <w:lang w:val="en-US"/>
        </w:rPr>
        <w:t xml:space="preserve">zakupki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.dvinaland.ru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Порядок рассмотрения споров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1.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Все споры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которые могут возникнут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ь в ходе исполнения настоящего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оглашения, будут разрешаться Сторонами путем переговоров и консультаций.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Прочие условия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.1.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Во всем, что не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предусмотрено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настоящ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м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оглашени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ем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Стороны руководствуются законодательством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.2.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 из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менения и дополнения к данному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оглашению оформляются дополнительными соглашениями, которые должны быть подписаны Сторонами.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.3.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Соглашение вступает в силу с момента его подписания Сторонами и действует до окончания выполнения Сторонами взаимных обязательств по настоящему соглашению.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7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Адреса и реквизиты Сторон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11"/>
        <w:gridCol w:w="133"/>
        <w:gridCol w:w="4926"/>
      </w:tblGrid>
      <w:tr>
        <w:tblPrEx/>
        <w:trPr>
          <w:trHeight w:val="598"/>
        </w:trPr>
        <w:tc>
          <w:tcPr>
            <w:tcW w:w="45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  <w:t xml:space="preserve">Организатор</w:t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50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  <w:t xml:space="preserve">Заказчик</w:t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618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Контрактное 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гентство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Архангельской области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163069, г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Архангельск,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ул. Выучейского,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д.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Тел./факс: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+7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(8182) 63-57-01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________________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Место нахождения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Телефон (факс):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А.А. Ермолин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М.П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</w:tr>
    </w:tbl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1" w:bottom="1134" w:left="1701" w:header="340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separate"/>
    </w:r>
    <w:r>
      <w:rPr>
        <w:rStyle w:val="874"/>
      </w:rPr>
      <w:t xml:space="preserve">3</w: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6"/>
    <w:link w:val="865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4"/>
    <w:next w:val="864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6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4"/>
    <w:next w:val="864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6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4"/>
    <w:next w:val="864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6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4"/>
    <w:next w:val="864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6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4"/>
    <w:next w:val="864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6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4"/>
    <w:next w:val="864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6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4"/>
    <w:next w:val="864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6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4"/>
    <w:next w:val="864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6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4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4"/>
    <w:next w:val="864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6"/>
    <w:link w:val="711"/>
    <w:uiPriority w:val="10"/>
    <w:rPr>
      <w:sz w:val="48"/>
      <w:szCs w:val="48"/>
    </w:rPr>
  </w:style>
  <w:style w:type="paragraph" w:styleId="713">
    <w:name w:val="Subtitle"/>
    <w:basedOn w:val="864"/>
    <w:next w:val="864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6"/>
    <w:link w:val="713"/>
    <w:uiPriority w:val="11"/>
    <w:rPr>
      <w:sz w:val="24"/>
      <w:szCs w:val="24"/>
    </w:rPr>
  </w:style>
  <w:style w:type="paragraph" w:styleId="715">
    <w:name w:val="Quote"/>
    <w:basedOn w:val="864"/>
    <w:next w:val="864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4"/>
    <w:next w:val="864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6"/>
    <w:link w:val="873"/>
    <w:uiPriority w:val="99"/>
  </w:style>
  <w:style w:type="character" w:styleId="720">
    <w:name w:val="Footer Char"/>
    <w:basedOn w:val="866"/>
    <w:link w:val="875"/>
    <w:uiPriority w:val="99"/>
  </w:style>
  <w:style w:type="paragraph" w:styleId="721">
    <w:name w:val="Caption"/>
    <w:basedOn w:val="864"/>
    <w:next w:val="8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75"/>
    <w:uiPriority w:val="99"/>
  </w:style>
  <w:style w:type="table" w:styleId="723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Footnote Text Char"/>
    <w:link w:val="880"/>
    <w:uiPriority w:val="99"/>
    <w:rPr>
      <w:sz w:val="18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6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rPr>
      <w:sz w:val="24"/>
      <w:szCs w:val="24"/>
    </w:rPr>
  </w:style>
  <w:style w:type="paragraph" w:styleId="865">
    <w:name w:val="Heading 1"/>
    <w:basedOn w:val="864"/>
    <w:next w:val="864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character" w:styleId="869">
    <w:name w:val="Hyperlink"/>
    <w:basedOn w:val="866"/>
    <w:rPr>
      <w:color w:val="0000ff"/>
      <w:u w:val="single"/>
    </w:rPr>
  </w:style>
  <w:style w:type="paragraph" w:styleId="870">
    <w:name w:val="Body Text Indent"/>
    <w:basedOn w:val="864"/>
    <w:pPr>
      <w:jc w:val="both"/>
    </w:pPr>
    <w:rPr>
      <w:szCs w:val="20"/>
    </w:rPr>
  </w:style>
  <w:style w:type="paragraph" w:styleId="871">
    <w:name w:val="Body Text Indent 3"/>
    <w:basedOn w:val="864"/>
    <w:pPr>
      <w:ind w:left="283"/>
      <w:spacing w:after="120"/>
    </w:pPr>
    <w:rPr>
      <w:sz w:val="16"/>
      <w:szCs w:val="16"/>
    </w:rPr>
  </w:style>
  <w:style w:type="paragraph" w:styleId="872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73">
    <w:name w:val="Header"/>
    <w:basedOn w:val="864"/>
    <w:pPr>
      <w:tabs>
        <w:tab w:val="center" w:pos="4677" w:leader="none"/>
        <w:tab w:val="right" w:pos="9355" w:leader="none"/>
      </w:tabs>
    </w:pPr>
  </w:style>
  <w:style w:type="character" w:styleId="874">
    <w:name w:val="page number"/>
    <w:basedOn w:val="866"/>
  </w:style>
  <w:style w:type="paragraph" w:styleId="875">
    <w:name w:val="Footer"/>
    <w:basedOn w:val="864"/>
    <w:link w:val="876"/>
    <w:pPr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basedOn w:val="866"/>
    <w:link w:val="875"/>
    <w:rPr>
      <w:sz w:val="24"/>
      <w:szCs w:val="24"/>
    </w:rPr>
  </w:style>
  <w:style w:type="paragraph" w:styleId="877">
    <w:name w:val="Balloon Text"/>
    <w:basedOn w:val="864"/>
    <w:link w:val="878"/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66"/>
    <w:link w:val="877"/>
    <w:rPr>
      <w:rFonts w:ascii="Tahoma" w:hAnsi="Tahoma" w:cs="Tahoma"/>
      <w:sz w:val="16"/>
      <w:szCs w:val="16"/>
    </w:rPr>
  </w:style>
  <w:style w:type="paragraph" w:styleId="879" w:customStyle="1">
    <w:name w:val="ConsPlusNormal"/>
    <w:pPr>
      <w:widowControl w:val="off"/>
    </w:pPr>
    <w:rPr>
      <w:rFonts w:eastAsiaTheme="minorEastAsia"/>
      <w:sz w:val="24"/>
      <w:szCs w:val="24"/>
    </w:rPr>
  </w:style>
  <w:style w:type="paragraph" w:styleId="880">
    <w:name w:val="footnote text"/>
    <w:basedOn w:val="864"/>
    <w:link w:val="881"/>
    <w:semiHidden/>
    <w:unhideWhenUsed/>
    <w:rPr>
      <w:sz w:val="20"/>
      <w:szCs w:val="20"/>
    </w:rPr>
  </w:style>
  <w:style w:type="character" w:styleId="881" w:customStyle="1">
    <w:name w:val="Текст сноски Знак"/>
    <w:basedOn w:val="866"/>
    <w:link w:val="880"/>
    <w:semiHidden/>
  </w:style>
  <w:style w:type="character" w:styleId="882">
    <w:name w:val="footnote reference"/>
    <w:basedOn w:val="866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main?base=RLAW013;n=38373;fld=134;dst=100028" TargetMode="External"/><Relationship Id="rId12" Type="http://schemas.openxmlformats.org/officeDocument/2006/relationships/hyperlink" Target="consultantplus://offline/main?base=RLAW013;n=38373;fld=134;dst=10002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718BD-2F2F-487A-9A1A-D2747020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Шантурина</dc:creator>
  <cp:revision>8</cp:revision>
  <dcterms:created xsi:type="dcterms:W3CDTF">2023-03-27T12:19:00Z</dcterms:created>
  <dcterms:modified xsi:type="dcterms:W3CDTF">2026-08-17T13:29:37Z</dcterms:modified>
</cp:coreProperties>
</file>